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77" w:rsidRDefault="00106CF9" w:rsidP="00106C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6CF9">
        <w:rPr>
          <w:rFonts w:ascii="Times New Roman" w:hAnsi="Times New Roman" w:cs="Times New Roman"/>
          <w:sz w:val="36"/>
          <w:szCs w:val="36"/>
        </w:rPr>
        <w:t>ТЕХНИЧЕСКО ЗАДАНИЕ</w:t>
      </w:r>
    </w:p>
    <w:p w:rsidR="00106CF9" w:rsidRPr="00106CF9" w:rsidRDefault="00106CF9" w:rsidP="00106C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2C9A" w:rsidRDefault="007E66EA" w:rsidP="00106C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06CF9">
        <w:rPr>
          <w:rFonts w:ascii="Times New Roman" w:hAnsi="Times New Roman" w:cs="Times New Roman"/>
          <w:sz w:val="24"/>
          <w:szCs w:val="24"/>
        </w:rPr>
        <w:t xml:space="preserve">за </w:t>
      </w:r>
      <w:r w:rsidR="00106CF9"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 w:rsidR="00106CF9" w:rsidRPr="00106CF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зработване на технически проекти за обект: </w:t>
      </w:r>
    </w:p>
    <w:p w:rsidR="008C3321" w:rsidRPr="00272C9A" w:rsidRDefault="000B7060" w:rsidP="00106C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„Енергийна ефективност на ЦДГ „Детелина”,</w:t>
      </w:r>
      <w:r w:rsidR="004D37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гр.Свиленград”</w:t>
      </w:r>
    </w:p>
    <w:p w:rsidR="00106CF9" w:rsidRDefault="00106CF9" w:rsidP="00106C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End"/>
    </w:p>
    <w:p w:rsidR="00106CF9" w:rsidRDefault="00106CF9" w:rsidP="00106C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06CF9" w:rsidRDefault="00106CF9" w:rsidP="00106C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06CF9" w:rsidRPr="00702FD3" w:rsidRDefault="00B417D2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3445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445">
        <w:rPr>
          <w:rFonts w:ascii="Times New Roman" w:hAnsi="Times New Roman" w:cs="Times New Roman"/>
          <w:sz w:val="24"/>
          <w:szCs w:val="24"/>
        </w:rPr>
        <w:t>гр. Свиленград</w:t>
      </w:r>
      <w:r w:rsidR="00413445" w:rsidRPr="00752C27">
        <w:rPr>
          <w:rFonts w:ascii="Times New Roman" w:hAnsi="Times New Roman" w:cs="Times New Roman"/>
          <w:sz w:val="24"/>
          <w:szCs w:val="24"/>
        </w:rPr>
        <w:t xml:space="preserve">, </w:t>
      </w:r>
      <w:r w:rsidR="00702FD3">
        <w:rPr>
          <w:rFonts w:ascii="Times New Roman" w:hAnsi="Times New Roman" w:cs="Times New Roman"/>
          <w:sz w:val="24"/>
          <w:szCs w:val="24"/>
        </w:rPr>
        <w:t>кв. „Капитан Петко войвода</w:t>
      </w:r>
      <w:r w:rsidR="00702FD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02FD3">
        <w:rPr>
          <w:rFonts w:ascii="Times New Roman" w:hAnsi="Times New Roman" w:cs="Times New Roman"/>
          <w:sz w:val="24"/>
          <w:szCs w:val="24"/>
        </w:rPr>
        <w:t>, УПИ</w:t>
      </w:r>
      <w:r w:rsidR="00702FD3" w:rsidRPr="00702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2F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2FD3">
        <w:rPr>
          <w:rFonts w:ascii="Times New Roman" w:hAnsi="Times New Roman" w:cs="Times New Roman"/>
          <w:sz w:val="24"/>
          <w:szCs w:val="24"/>
        </w:rPr>
        <w:t xml:space="preserve"> , кв.19 по плана на гр.Свиленград.</w:t>
      </w:r>
      <w:r w:rsidR="00793434">
        <w:rPr>
          <w:rFonts w:ascii="Times New Roman" w:hAnsi="Times New Roman" w:cs="Times New Roman"/>
          <w:sz w:val="24"/>
          <w:szCs w:val="24"/>
        </w:rPr>
        <w:t xml:space="preserve"> Сградата се състои от два етажа и е с РЗП 1778,01 кв.м.</w:t>
      </w:r>
    </w:p>
    <w:p w:rsidR="00B417D2" w:rsidRDefault="00B417D2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57B" w:rsidRPr="000C2FBE" w:rsidRDefault="00C0757B" w:rsidP="00C0757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0C2FBE">
        <w:rPr>
          <w:rFonts w:ascii="Times New Roman" w:eastAsia="Calibri" w:hAnsi="Times New Roman" w:cs="Times New Roman"/>
          <w:b/>
          <w:spacing w:val="-1"/>
          <w:sz w:val="24"/>
          <w:szCs w:val="24"/>
        </w:rPr>
        <w:t>I. ИЗИСКВАНИЯ КЪМ ПРОЕКТА</w:t>
      </w:r>
    </w:p>
    <w:p w:rsidR="00C0757B" w:rsidRPr="000C2FBE" w:rsidRDefault="00C0757B" w:rsidP="00C0757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C2FBE">
        <w:rPr>
          <w:rFonts w:ascii="Times New Roman" w:eastAsia="Calibri" w:hAnsi="Times New Roman" w:cs="Times New Roman"/>
          <w:spacing w:val="-1"/>
          <w:sz w:val="24"/>
          <w:szCs w:val="24"/>
        </w:rPr>
        <w:t>Проектът трябва да се изготви във фаза “Технически проект”.</w:t>
      </w:r>
    </w:p>
    <w:p w:rsidR="00C0757B" w:rsidRPr="001D0452" w:rsidRDefault="00C0757B" w:rsidP="00C07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65F9">
        <w:rPr>
          <w:rFonts w:ascii="Times New Roman" w:eastAsia="Calibri" w:hAnsi="Times New Roman" w:cs="Times New Roman"/>
          <w:spacing w:val="-1"/>
          <w:sz w:val="24"/>
          <w:szCs w:val="24"/>
        </w:rPr>
        <w:t>Съобразно фазата на проектиране, проект</w:t>
      </w:r>
      <w:r>
        <w:rPr>
          <w:rFonts w:ascii="Times New Roman" w:hAnsi="Times New Roman" w:cs="Times New Roman"/>
          <w:spacing w:val="-1"/>
          <w:sz w:val="24"/>
          <w:szCs w:val="24"/>
        </w:rPr>
        <w:t>ът</w:t>
      </w:r>
      <w:r w:rsidRPr="007E65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трябва да съдържа графична част и текстова част, които да са съобразени с изискванията на </w:t>
      </w:r>
      <w:r w:rsidRPr="007E65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Наредба №4 </w:t>
      </w:r>
      <w:r w:rsidRPr="007E65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от 21.05.2001 г. за обхвата и съдържанието на инвестиционните проекти(Издадена от министъра на регионалното развитие и благоустройството, </w:t>
      </w:r>
      <w:proofErr w:type="spellStart"/>
      <w:r w:rsidRPr="007E65F9">
        <w:rPr>
          <w:rFonts w:ascii="Times New Roman" w:eastAsia="Calibri" w:hAnsi="Times New Roman" w:cs="Times New Roman"/>
          <w:spacing w:val="-1"/>
          <w:sz w:val="24"/>
          <w:szCs w:val="24"/>
        </w:rPr>
        <w:t>обн</w:t>
      </w:r>
      <w:proofErr w:type="spellEnd"/>
      <w:r w:rsidRPr="007E65F9">
        <w:rPr>
          <w:rFonts w:ascii="Times New Roman" w:eastAsia="Calibri" w:hAnsi="Times New Roman" w:cs="Times New Roman"/>
          <w:spacing w:val="-1"/>
          <w:sz w:val="24"/>
          <w:szCs w:val="24"/>
        </w:rPr>
        <w:t>., ДВ, бр. 51 от 5.06.</w:t>
      </w:r>
      <w:r>
        <w:rPr>
          <w:rFonts w:ascii="Times New Roman" w:hAnsi="Times New Roman" w:cs="Times New Roman"/>
          <w:spacing w:val="-1"/>
          <w:sz w:val="24"/>
          <w:szCs w:val="24"/>
        </w:rPr>
        <w:t>2001 г., в сила от 5.06.</w:t>
      </w:r>
      <w:r w:rsidRPr="001D0452">
        <w:rPr>
          <w:rFonts w:ascii="Times New Roman" w:hAnsi="Times New Roman" w:cs="Times New Roman"/>
          <w:spacing w:val="-1"/>
          <w:sz w:val="24"/>
          <w:szCs w:val="24"/>
        </w:rPr>
        <w:t>2001 г.</w:t>
      </w:r>
      <w:r w:rsidRPr="001D0452">
        <w:rPr>
          <w:rFonts w:ascii="Times New Roman" w:eastAsia="Calibri" w:hAnsi="Times New Roman" w:cs="Times New Roman"/>
          <w:spacing w:val="-1"/>
          <w:sz w:val="24"/>
          <w:szCs w:val="24"/>
        </w:rPr>
        <w:t>), както и с всички действащи нормативни разпоредби.</w:t>
      </w:r>
    </w:p>
    <w:p w:rsidR="00C0757B" w:rsidRDefault="00C0757B" w:rsidP="00C075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45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Разработените инвестиционни проекти да се </w:t>
      </w:r>
      <w:r w:rsidRPr="00C64491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представят в</w:t>
      </w:r>
      <w:r w:rsidR="00C0234E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4</w:t>
      </w:r>
      <w:r w:rsidRPr="00C64491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(</w:t>
      </w:r>
      <w:r w:rsidR="00C0234E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четири</w:t>
      </w:r>
      <w:r w:rsidRPr="00C64491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) екземпляра на хартиен носител задължително с мокри печати и в 1 (един) екземпляр на електронен носител в </w:t>
      </w:r>
      <w:r w:rsidRPr="00C64491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DWG </w:t>
      </w:r>
      <w:r w:rsidRPr="00C64491">
        <w:rPr>
          <w:rFonts w:ascii="Times New Roman" w:eastAsia="Calibri" w:hAnsi="Times New Roman" w:cs="Times New Roman"/>
          <w:noProof/>
          <w:sz w:val="24"/>
          <w:szCs w:val="24"/>
        </w:rPr>
        <w:t>формат</w:t>
      </w:r>
      <w:r w:rsidRPr="00C64491">
        <w:rPr>
          <w:rFonts w:ascii="Times New Roman" w:eastAsia="Calibri" w:hAnsi="Times New Roman" w:cs="Times New Roman"/>
          <w:sz w:val="24"/>
          <w:szCs w:val="24"/>
        </w:rPr>
        <w:t xml:space="preserve"> или еквивалентен</w:t>
      </w:r>
      <w:r w:rsidRPr="00C64491">
        <w:rPr>
          <w:rFonts w:ascii="Times New Roman" w:eastAsia="Calibri" w:hAnsi="Times New Roman" w:cs="Times New Roman"/>
          <w:noProof/>
          <w:sz w:val="24"/>
          <w:szCs w:val="24"/>
        </w:rPr>
        <w:t xml:space="preserve">, а текстовите части в Word </w:t>
      </w:r>
      <w:r w:rsidRPr="00130753">
        <w:rPr>
          <w:rFonts w:ascii="Times New Roman" w:eastAsia="Calibri" w:hAnsi="Times New Roman" w:cs="Times New Roman"/>
          <w:noProof/>
          <w:sz w:val="24"/>
          <w:szCs w:val="24"/>
        </w:rPr>
        <w:t>формат</w:t>
      </w:r>
      <w:r w:rsidRPr="00130753">
        <w:rPr>
          <w:rFonts w:ascii="Times New Roman" w:hAnsi="Times New Roman" w:cs="Times New Roman"/>
          <w:noProof/>
          <w:sz w:val="24"/>
          <w:szCs w:val="24"/>
        </w:rPr>
        <w:t>.</w:t>
      </w:r>
      <w:r w:rsidRPr="008D255D">
        <w:rPr>
          <w:rFonts w:ascii="Times New Roman" w:eastAsia="Calibri" w:hAnsi="Times New Roman" w:cs="Times New Roman"/>
          <w:sz w:val="24"/>
          <w:szCs w:val="24"/>
        </w:rPr>
        <w:t xml:space="preserve">Проектните разработки, записани на магнитен носител – CD – </w:t>
      </w:r>
      <w:r w:rsidRPr="008D255D">
        <w:rPr>
          <w:rFonts w:ascii="Times New Roman" w:hAnsi="Times New Roman" w:cs="Times New Roman"/>
          <w:sz w:val="24"/>
          <w:szCs w:val="24"/>
        </w:rPr>
        <w:t>1</w:t>
      </w:r>
      <w:r w:rsidRPr="008D255D">
        <w:rPr>
          <w:rFonts w:ascii="Times New Roman" w:eastAsia="Calibri" w:hAnsi="Times New Roman" w:cs="Times New Roman"/>
          <w:sz w:val="24"/>
          <w:szCs w:val="24"/>
        </w:rPr>
        <w:t xml:space="preserve"> бро</w:t>
      </w:r>
      <w:r w:rsidRPr="008D255D">
        <w:rPr>
          <w:rFonts w:ascii="Times New Roman" w:hAnsi="Times New Roman" w:cs="Times New Roman"/>
          <w:sz w:val="24"/>
          <w:szCs w:val="24"/>
        </w:rPr>
        <w:t>й</w:t>
      </w:r>
      <w:r w:rsidRPr="008D255D">
        <w:rPr>
          <w:rFonts w:ascii="Times New Roman" w:eastAsia="Calibri" w:hAnsi="Times New Roman" w:cs="Times New Roman"/>
          <w:sz w:val="24"/>
          <w:szCs w:val="24"/>
        </w:rPr>
        <w:t xml:space="preserve">, да включват: </w:t>
      </w:r>
      <w:r w:rsidRPr="008D255D">
        <w:rPr>
          <w:rFonts w:ascii="Times New Roman" w:hAnsi="Times New Roman" w:cs="Times New Roman"/>
          <w:sz w:val="24"/>
          <w:szCs w:val="24"/>
        </w:rPr>
        <w:t>обяснителна</w:t>
      </w:r>
      <w:r w:rsidR="00CC5A1B">
        <w:rPr>
          <w:rFonts w:ascii="Times New Roman" w:hAnsi="Times New Roman" w:cs="Times New Roman"/>
          <w:sz w:val="24"/>
          <w:szCs w:val="24"/>
        </w:rPr>
        <w:t xml:space="preserve"> </w:t>
      </w:r>
      <w:r w:rsidRPr="008D255D">
        <w:rPr>
          <w:rFonts w:ascii="Times New Roman" w:hAnsi="Times New Roman" w:cs="Times New Roman"/>
          <w:sz w:val="24"/>
          <w:szCs w:val="24"/>
        </w:rPr>
        <w:t>записка</w:t>
      </w:r>
      <w:r w:rsidRPr="008D255D">
        <w:rPr>
          <w:rFonts w:ascii="Times New Roman" w:eastAsia="Calibri" w:hAnsi="Times New Roman" w:cs="Times New Roman"/>
          <w:sz w:val="24"/>
          <w:szCs w:val="24"/>
        </w:rPr>
        <w:t>, чертежи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графичната част</w:t>
      </w:r>
      <w:r w:rsidRPr="008D255D">
        <w:rPr>
          <w:rFonts w:ascii="Times New Roman" w:eastAsia="Calibri" w:hAnsi="Times New Roman" w:cs="Times New Roman"/>
          <w:sz w:val="24"/>
          <w:szCs w:val="24"/>
        </w:rPr>
        <w:t xml:space="preserve"> във формат DWG или ек</w:t>
      </w:r>
      <w:r>
        <w:rPr>
          <w:rFonts w:ascii="Times New Roman" w:eastAsia="Calibri" w:hAnsi="Times New Roman" w:cs="Times New Roman"/>
          <w:sz w:val="24"/>
          <w:szCs w:val="24"/>
        </w:rPr>
        <w:t>вивалентен,</w:t>
      </w:r>
      <w:r w:rsidRPr="008D255D">
        <w:rPr>
          <w:rFonts w:ascii="Times New Roman" w:eastAsia="Calibri" w:hAnsi="Times New Roman" w:cs="Times New Roman"/>
          <w:sz w:val="24"/>
          <w:szCs w:val="24"/>
        </w:rPr>
        <w:t xml:space="preserve"> количествени сметки, ведомости, чел</w:t>
      </w:r>
      <w:r w:rsidRPr="008D25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D255D">
        <w:rPr>
          <w:rFonts w:ascii="Times New Roman" w:eastAsia="Calibri" w:hAnsi="Times New Roman" w:cs="Times New Roman"/>
          <w:sz w:val="24"/>
          <w:szCs w:val="24"/>
        </w:rPr>
        <w:t>н лист, етикети и входната информация.</w:t>
      </w:r>
    </w:p>
    <w:p w:rsidR="00C0757B" w:rsidRPr="001D0452" w:rsidRDefault="00C0757B" w:rsidP="00C075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0757B" w:rsidRPr="00467097" w:rsidRDefault="00C0757B" w:rsidP="00C0757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097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Pr="004670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097">
        <w:rPr>
          <w:rFonts w:ascii="Times New Roman" w:eastAsia="Calibri" w:hAnsi="Times New Roman" w:cs="Times New Roman"/>
          <w:b/>
          <w:sz w:val="24"/>
          <w:szCs w:val="24"/>
        </w:rPr>
        <w:t>. ОБЕМ И СЪДЪРЖАНИЕ НА ПРОЕКТА</w:t>
      </w:r>
    </w:p>
    <w:p w:rsidR="00C0757B" w:rsidRPr="00467097" w:rsidRDefault="00C0757B" w:rsidP="00C075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097">
        <w:rPr>
          <w:rFonts w:ascii="Times New Roman" w:eastAsia="Calibri" w:hAnsi="Times New Roman" w:cs="Times New Roman"/>
          <w:sz w:val="24"/>
          <w:szCs w:val="24"/>
        </w:rPr>
        <w:t>Проектът да съдържа следните части:</w:t>
      </w:r>
    </w:p>
    <w:p w:rsidR="00C0757B" w:rsidRPr="00272C9A" w:rsidRDefault="00C0757B" w:rsidP="00C0757B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Архитектура;</w:t>
      </w:r>
    </w:p>
    <w:p w:rsidR="00C0757B" w:rsidRPr="00272C9A" w:rsidRDefault="00C0757B" w:rsidP="00C0757B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eastAsia="Calibri" w:hAnsi="Times New Roman" w:cs="Times New Roman"/>
          <w:sz w:val="24"/>
          <w:szCs w:val="24"/>
        </w:rPr>
        <w:t>ОВК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A1B" w:rsidRPr="00CC5A1B" w:rsidRDefault="00C0757B" w:rsidP="00CC5A1B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Енергийна ефективност;</w:t>
      </w:r>
    </w:p>
    <w:p w:rsidR="00C0757B" w:rsidRPr="00CC5A1B" w:rsidRDefault="00C0757B" w:rsidP="00CC5A1B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A1B">
        <w:rPr>
          <w:rFonts w:ascii="Times New Roman" w:eastAsia="Calibri" w:hAnsi="Times New Roman" w:cs="Times New Roman"/>
          <w:sz w:val="24"/>
          <w:szCs w:val="24"/>
        </w:rPr>
        <w:t>Електро</w:t>
      </w:r>
      <w:proofErr w:type="spellEnd"/>
      <w:r w:rsidRPr="00CC5A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757B" w:rsidRPr="00272C9A" w:rsidRDefault="00C0757B" w:rsidP="00C0757B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ПБЗ;</w:t>
      </w:r>
    </w:p>
    <w:p w:rsidR="00C0757B" w:rsidRPr="00272C9A" w:rsidRDefault="00C0757B" w:rsidP="00C0757B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ПУСО;</w:t>
      </w:r>
    </w:p>
    <w:p w:rsidR="00C0757B" w:rsidRPr="00272C9A" w:rsidRDefault="00C0757B" w:rsidP="00C0757B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Пожарна безопасност</w:t>
      </w:r>
    </w:p>
    <w:p w:rsidR="00C0757B" w:rsidRPr="00467097" w:rsidRDefault="00C0757B" w:rsidP="00C0757B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Конструктивно становище;</w:t>
      </w:r>
    </w:p>
    <w:p w:rsidR="00C0757B" w:rsidRPr="00BC54C5" w:rsidRDefault="00C0757B" w:rsidP="00C0757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54C5">
        <w:rPr>
          <w:rFonts w:ascii="Times New Roman" w:eastAsia="Calibri" w:hAnsi="Times New Roman" w:cs="Times New Roman"/>
          <w:sz w:val="24"/>
          <w:szCs w:val="24"/>
        </w:rPr>
        <w:t>Количествени сметки и Количествено – стойностни</w:t>
      </w:r>
      <w:r w:rsidRPr="00BC54C5">
        <w:rPr>
          <w:rFonts w:ascii="Times New Roman" w:hAnsi="Times New Roman" w:cs="Times New Roman"/>
          <w:sz w:val="24"/>
          <w:szCs w:val="24"/>
        </w:rPr>
        <w:t xml:space="preserve"> сметки по всички части.</w:t>
      </w:r>
    </w:p>
    <w:p w:rsidR="00C0757B" w:rsidRPr="00BC54C5" w:rsidRDefault="00C0757B" w:rsidP="00C0757B">
      <w:pPr>
        <w:numPr>
          <w:ilvl w:val="0"/>
          <w:numId w:val="3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4C5">
        <w:rPr>
          <w:rFonts w:ascii="Times New Roman" w:eastAsia="Calibri" w:hAnsi="Times New Roman" w:cs="Times New Roman"/>
          <w:sz w:val="24"/>
          <w:szCs w:val="24"/>
        </w:rPr>
        <w:t>Чертежите да съдържат всички необходими детайли, според фазата на проектиране, осигуряващи изпълнението на отделните видове СМР.</w:t>
      </w:r>
    </w:p>
    <w:p w:rsidR="00C0757B" w:rsidRPr="00467097" w:rsidRDefault="00C0757B" w:rsidP="00C0757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4C5">
        <w:rPr>
          <w:rFonts w:ascii="Times New Roman" w:eastAsia="Calibri" w:hAnsi="Times New Roman" w:cs="Times New Roman"/>
          <w:sz w:val="24"/>
          <w:szCs w:val="24"/>
        </w:rPr>
        <w:t>Предвидените</w:t>
      </w:r>
      <w:r w:rsidRPr="00467097">
        <w:rPr>
          <w:rFonts w:ascii="Times New Roman" w:eastAsia="Calibri" w:hAnsi="Times New Roman" w:cs="Times New Roman"/>
          <w:sz w:val="24"/>
          <w:szCs w:val="24"/>
        </w:rPr>
        <w:t xml:space="preserve"> в проекта видове работи и съоръжения да осигуряват необходимата надеждност, дълготрайност и ремонтна пригодност на отделните елемент</w:t>
      </w:r>
      <w:r w:rsidRPr="00467097">
        <w:rPr>
          <w:rFonts w:ascii="Times New Roman" w:eastAsia="Calibri" w:hAnsi="Times New Roman" w:cs="Times New Roman"/>
          <w:sz w:val="24"/>
          <w:szCs w:val="24"/>
          <w:lang w:val="en-US"/>
        </w:rPr>
        <w:t>и</w:t>
      </w:r>
      <w:r w:rsidRPr="0046709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757B" w:rsidRPr="007F5E8F" w:rsidRDefault="00C0757B" w:rsidP="00C0757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97">
        <w:rPr>
          <w:rFonts w:ascii="Times New Roman" w:eastAsia="Calibri" w:hAnsi="Times New Roman" w:cs="Times New Roman"/>
          <w:sz w:val="24"/>
          <w:szCs w:val="24"/>
        </w:rPr>
        <w:t>Проектите да бъдат подписани и подпечатани от правоспособни специалисти</w:t>
      </w:r>
      <w:r w:rsidRPr="00467097">
        <w:rPr>
          <w:rFonts w:ascii="Times New Roman" w:hAnsi="Times New Roman" w:cs="Times New Roman"/>
          <w:sz w:val="24"/>
          <w:szCs w:val="24"/>
        </w:rPr>
        <w:t>.</w:t>
      </w:r>
    </w:p>
    <w:p w:rsidR="00C0757B" w:rsidRPr="004B15B5" w:rsidRDefault="00C0757B" w:rsidP="00C0757B">
      <w:pPr>
        <w:pStyle w:val="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В проектите да се включат пълният обем енергоспестяващи мерки за постигане най-малко клас на енергопотребление „С” и повече от 60% енергийни спестявания. В проектите да бъдат включени както задължителните мерки за енергийна ефективност така и съпътстващите СМР, свързани с възстановяване на  първоначалното състояние, нарушено в резултат на обновяването. </w:t>
      </w:r>
    </w:p>
    <w:p w:rsidR="00C0757B" w:rsidRPr="004B15B5" w:rsidRDefault="00C0757B" w:rsidP="00C0757B">
      <w:pPr>
        <w:pStyle w:val="1"/>
        <w:shd w:val="clear" w:color="auto" w:fill="auto"/>
        <w:spacing w:before="0"/>
        <w:ind w:right="20" w:firstLine="709"/>
        <w:rPr>
          <w:rFonts w:ascii="Times New Roman" w:hAnsi="Times New Roman" w:cs="Times New Roman"/>
          <w:strike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Енергоспестяващите мерки да са насочени към основните структурни елементи на сградата (външни стени, включително врати и прозорци, покрив, подове), системата за отопление и електрическата система</w:t>
      </w:r>
      <w:r w:rsidR="0049441E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0757B" w:rsidRPr="004B15B5" w:rsidRDefault="00C0757B" w:rsidP="00C0757B">
      <w:pPr>
        <w:pStyle w:val="1"/>
        <w:shd w:val="clear" w:color="auto" w:fill="auto"/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При разработването на проекта да се заложи използването на съвременни технологични решения, инсталации и материали, за създаване на оптимални условия за обитаване и експлоатация на сградата, както и възможност за използване на сградата от хора в неравностойно положение.</w:t>
      </w:r>
    </w:p>
    <w:p w:rsidR="00C0757B" w:rsidRPr="004B15B5" w:rsidRDefault="00C0757B" w:rsidP="00C0757B">
      <w:pPr>
        <w:pStyle w:val="1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Конкретните проектни решения да бъдат разработени в техническа фаза и в достатъчна степен за цялостно изпълнение на всички СМР (строително-монтажни работи), включително подробни количествени сметки по всички части.</w:t>
      </w:r>
    </w:p>
    <w:p w:rsidR="00C0757B" w:rsidRPr="004B15B5" w:rsidRDefault="00C0757B" w:rsidP="00C0757B">
      <w:pPr>
        <w:pStyle w:val="1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Проектната документация трябва да осигурява възможност за възлагане на строителство чрез процедура по Закона за обществени поръчки (ЗОП).</w:t>
      </w:r>
    </w:p>
    <w:p w:rsidR="00C0757B" w:rsidRPr="004B15B5" w:rsidRDefault="00C0757B" w:rsidP="00C0757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Техническият проект ще подлежи на съгласуване и одобряване и ще е основание за издаване на Разрешение за строеж, съгласно изискванията на  ЗУТ.</w:t>
      </w:r>
    </w:p>
    <w:p w:rsidR="00C0757B" w:rsidRPr="004B15B5" w:rsidRDefault="00C0757B" w:rsidP="00C0757B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57B" w:rsidRPr="00467097" w:rsidRDefault="00C0757B" w:rsidP="00C075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097">
        <w:rPr>
          <w:rFonts w:ascii="Times New Roman" w:eastAsia="Calibri" w:hAnsi="Times New Roman" w:cs="Times New Roman"/>
          <w:b/>
          <w:spacing w:val="-1"/>
          <w:sz w:val="24"/>
          <w:szCs w:val="24"/>
        </w:rPr>
        <w:t>І</w:t>
      </w:r>
      <w:r w:rsidRPr="00467097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</w:t>
      </w:r>
      <w:r w:rsidRPr="00467097">
        <w:rPr>
          <w:rFonts w:ascii="Times New Roman" w:eastAsia="Calibri" w:hAnsi="Times New Roman" w:cs="Times New Roman"/>
          <w:b/>
          <w:spacing w:val="-1"/>
          <w:sz w:val="24"/>
          <w:szCs w:val="24"/>
        </w:rPr>
        <w:t>І. ОБХВАТ НА ПРОЕКТА</w:t>
      </w:r>
    </w:p>
    <w:p w:rsidR="00C0757B" w:rsidRPr="00650FB4" w:rsidRDefault="00C0757B" w:rsidP="00C07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FB4">
        <w:rPr>
          <w:rFonts w:ascii="Times New Roman" w:hAnsi="Times New Roman" w:cs="Times New Roman"/>
          <w:b/>
          <w:sz w:val="24"/>
          <w:szCs w:val="24"/>
        </w:rPr>
        <w:t>А.</w:t>
      </w:r>
      <w:r w:rsidRPr="00650FB4">
        <w:rPr>
          <w:rFonts w:ascii="Times New Roman" w:eastAsia="Calibri" w:hAnsi="Times New Roman" w:cs="Times New Roman"/>
          <w:sz w:val="24"/>
          <w:szCs w:val="24"/>
        </w:rPr>
        <w:t xml:space="preserve"> Архитектура –</w:t>
      </w:r>
    </w:p>
    <w:p w:rsidR="00C0757B" w:rsidRPr="004B15B5" w:rsidRDefault="00C0757B" w:rsidP="00C0757B">
      <w:pPr>
        <w:pStyle w:val="1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Проектът за </w:t>
      </w:r>
      <w:r w:rsidRPr="004B15B5">
        <w:rPr>
          <w:rFonts w:ascii="Times New Roman" w:eastAsia="Calibri" w:hAnsi="Times New Roman" w:cs="Times New Roman"/>
          <w:b/>
          <w:i/>
          <w:sz w:val="24"/>
          <w:szCs w:val="24"/>
        </w:rPr>
        <w:t>„Енергийна ефективност на ЦДГ „Детелина”,</w:t>
      </w:r>
      <w:r w:rsidR="004D37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4B15B5">
        <w:rPr>
          <w:rFonts w:ascii="Times New Roman" w:eastAsia="Calibri" w:hAnsi="Times New Roman" w:cs="Times New Roman"/>
          <w:b/>
          <w:i/>
          <w:sz w:val="24"/>
          <w:szCs w:val="24"/>
        </w:rPr>
        <w:t>гр.</w:t>
      </w:r>
      <w:proofErr w:type="gramEnd"/>
      <w:r w:rsidRPr="004B15B5">
        <w:rPr>
          <w:rFonts w:ascii="Times New Roman" w:eastAsia="Calibri" w:hAnsi="Times New Roman" w:cs="Times New Roman"/>
          <w:b/>
          <w:i/>
          <w:sz w:val="24"/>
          <w:szCs w:val="24"/>
        </w:rPr>
        <w:t>Свиленград”</w:t>
      </w:r>
      <w:r w:rsidR="00CC5A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да се изготви след обстойно запознаване с наличната документация за сградата и оглед на обекта и прилежащата му </w:t>
      </w:r>
      <w:r w:rsidR="00CC5A1B" w:rsidRPr="004B15B5">
        <w:rPr>
          <w:rFonts w:ascii="Times New Roman" w:hAnsi="Times New Roman" w:cs="Times New Roman"/>
          <w:sz w:val="24"/>
          <w:szCs w:val="24"/>
          <w:lang w:eastAsia="bg-BG"/>
        </w:rPr>
        <w:t>територия.</w:t>
      </w:r>
    </w:p>
    <w:p w:rsidR="00C0757B" w:rsidRPr="004B15B5" w:rsidRDefault="00C0757B" w:rsidP="00C0757B">
      <w:pPr>
        <w:pStyle w:val="1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С проекта да се предвидят необходимите строително - монтажни работи, които да удовлетворяват изискванията на чл. 169 от ЗУТ по отношение съществените изисквания за безопасна експлоатация; хигиена, опазване здравето и живота на хората, икономия на енергия и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топлосъхранение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0757B" w:rsidRPr="004B15B5" w:rsidRDefault="00C0757B" w:rsidP="00C0757B">
      <w:pPr>
        <w:pStyle w:val="1"/>
        <w:shd w:val="clear" w:color="auto" w:fill="auto"/>
        <w:spacing w:before="0" w:line="240" w:lineRule="auto"/>
        <w:ind w:left="40" w:right="23" w:firstLine="720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В проектната документация да се опишат подробно текущото състояние на основните елементи на сградата (стени, подове, покрив, покривна конструкция, вътрешна и външна дограма) и да се отбележат мерките, предприети за енергийна ефективност. </w:t>
      </w:r>
    </w:p>
    <w:p w:rsidR="00C0757B" w:rsidRPr="004B15B5" w:rsidRDefault="00C0757B" w:rsidP="00C0757B">
      <w:pPr>
        <w:pStyle w:val="1"/>
        <w:shd w:val="clear" w:color="auto" w:fill="auto"/>
        <w:spacing w:before="0" w:line="240" w:lineRule="auto"/>
        <w:ind w:left="40" w:right="23" w:firstLine="720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В проекта да се заложат всички мерки описани в доклада за резултата от обследването на сградата и такива възникнали допълнително във времето след изготвяне на докладите.</w:t>
      </w:r>
    </w:p>
    <w:p w:rsidR="00C0757B" w:rsidRPr="004B15B5" w:rsidRDefault="00C0757B" w:rsidP="00C0757B">
      <w:pPr>
        <w:pStyle w:val="1"/>
        <w:shd w:val="clear" w:color="auto" w:fill="auto"/>
        <w:spacing w:before="0" w:line="240" w:lineRule="auto"/>
        <w:ind w:left="40" w:right="23" w:firstLine="720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Проектното решение да включва минимум:</w:t>
      </w:r>
    </w:p>
    <w:p w:rsidR="00C0757B" w:rsidRPr="00C0757B" w:rsidRDefault="00C0757B" w:rsidP="00C0757B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C0757B">
        <w:rPr>
          <w:rFonts w:ascii="Times New Roman" w:hAnsi="Times New Roman" w:cs="Times New Roman"/>
        </w:rPr>
        <w:t xml:space="preserve">По външните </w:t>
      </w:r>
      <w:proofErr w:type="spellStart"/>
      <w:r w:rsidRPr="00C0757B">
        <w:rPr>
          <w:rFonts w:ascii="Times New Roman" w:hAnsi="Times New Roman" w:cs="Times New Roman"/>
        </w:rPr>
        <w:t>сградни</w:t>
      </w:r>
      <w:proofErr w:type="spellEnd"/>
      <w:r w:rsidRPr="00C0757B">
        <w:rPr>
          <w:rFonts w:ascii="Times New Roman" w:hAnsi="Times New Roman" w:cs="Times New Roman"/>
        </w:rPr>
        <w:t xml:space="preserve"> елементи:</w:t>
      </w:r>
    </w:p>
    <w:p w:rsidR="00C0757B" w:rsidRPr="00C0757B" w:rsidRDefault="00C0757B" w:rsidP="00C0757B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0757B">
        <w:rPr>
          <w:rFonts w:ascii="Times New Roman" w:hAnsi="Times New Roman" w:cs="Times New Roman"/>
        </w:rPr>
        <w:t>подмяна</w:t>
      </w:r>
      <w:proofErr w:type="gramEnd"/>
      <w:r w:rsidRPr="00C0757B">
        <w:rPr>
          <w:rFonts w:ascii="Times New Roman" w:hAnsi="Times New Roman" w:cs="Times New Roman"/>
        </w:rPr>
        <w:t xml:space="preserve"> на дограма (прозорци, врати  и др</w:t>
      </w:r>
      <w:r w:rsidR="00657D45">
        <w:rPr>
          <w:rFonts w:ascii="Times New Roman" w:hAnsi="Times New Roman" w:cs="Times New Roman"/>
        </w:rPr>
        <w:t>.)</w:t>
      </w:r>
    </w:p>
    <w:p w:rsidR="00C0757B" w:rsidRPr="00C0757B" w:rsidRDefault="00C0757B" w:rsidP="00C0757B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C0757B">
        <w:rPr>
          <w:rFonts w:ascii="Times New Roman" w:hAnsi="Times New Roman" w:cs="Times New Roman"/>
        </w:rPr>
        <w:t>топлинно</w:t>
      </w:r>
      <w:proofErr w:type="gramEnd"/>
      <w:r w:rsidRPr="00C0757B">
        <w:rPr>
          <w:rFonts w:ascii="Times New Roman" w:hAnsi="Times New Roman" w:cs="Times New Roman"/>
        </w:rPr>
        <w:t xml:space="preserve"> изолиране на външните ограждащи елементи (външни стени, покриви, подове и др.).</w:t>
      </w:r>
    </w:p>
    <w:p w:rsidR="00C0757B" w:rsidRPr="004B15B5" w:rsidRDefault="00C0757B" w:rsidP="00C0757B">
      <w:pPr>
        <w:pStyle w:val="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Наредба за строително-технически правила и норми за осигуряване на безопасност при пожар на МВР и МРРБ, да се определи броя на евакуационните изходи и стълбища в зависимост от необходимата сумарна широчина, допустимата дължина на евакуационния път и размерите на изходите, като от помещенията трябва да се осигурят нормативните изходи за евакуация. Да се предвидят врати по пътя за евакуация, отговарящи на нормативните изисквания за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пожароустойчивост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и уплътнение,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окомплектовани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със съответните брави и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обков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37CBA" w:rsidRPr="004B15B5" w:rsidRDefault="00C0757B" w:rsidP="00D37CBA">
      <w:pPr>
        <w:pStyle w:val="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При възстановяване на първоначалното състояние, нарушено в резултат на обновяването да се предвидят всички съпътстващи СМР.</w:t>
      </w:r>
      <w:r w:rsidR="00D37C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37CBA" w:rsidRPr="004B15B5">
        <w:rPr>
          <w:rFonts w:ascii="Times New Roman" w:hAnsi="Times New Roman" w:cs="Times New Roman"/>
          <w:sz w:val="24"/>
          <w:szCs w:val="24"/>
        </w:rPr>
        <w:t xml:space="preserve">В проектната сметка да бъдат заложени </w:t>
      </w:r>
      <w:r w:rsidR="00D37CBA">
        <w:rPr>
          <w:rFonts w:ascii="Times New Roman" w:hAnsi="Times New Roman" w:cs="Times New Roman"/>
          <w:sz w:val="24"/>
          <w:szCs w:val="24"/>
        </w:rPr>
        <w:t xml:space="preserve">и </w:t>
      </w:r>
      <w:r w:rsidR="00D37CBA" w:rsidRPr="004B15B5">
        <w:rPr>
          <w:rFonts w:ascii="Times New Roman" w:hAnsi="Times New Roman" w:cs="Times New Roman"/>
          <w:sz w:val="24"/>
          <w:szCs w:val="24"/>
        </w:rPr>
        <w:t xml:space="preserve">СМР </w:t>
      </w:r>
      <w:r w:rsidR="00D37CBA">
        <w:rPr>
          <w:rFonts w:ascii="Times New Roman" w:hAnsi="Times New Roman" w:cs="Times New Roman"/>
          <w:sz w:val="24"/>
          <w:szCs w:val="24"/>
        </w:rPr>
        <w:t xml:space="preserve">за </w:t>
      </w:r>
      <w:r w:rsidR="00D37CBA" w:rsidRPr="004B15B5">
        <w:rPr>
          <w:rFonts w:ascii="Times New Roman" w:hAnsi="Times New Roman" w:cs="Times New Roman"/>
          <w:sz w:val="24"/>
          <w:szCs w:val="24"/>
        </w:rPr>
        <w:t xml:space="preserve">демонтажни дейности </w:t>
      </w:r>
      <w:r w:rsidR="00D37CBA">
        <w:rPr>
          <w:rFonts w:ascii="Times New Roman" w:hAnsi="Times New Roman" w:cs="Times New Roman"/>
          <w:sz w:val="24"/>
          <w:szCs w:val="24"/>
        </w:rPr>
        <w:t>к</w:t>
      </w:r>
      <w:r w:rsidR="00D37CBA" w:rsidRPr="004B15B5">
        <w:rPr>
          <w:rFonts w:ascii="Times New Roman" w:hAnsi="Times New Roman" w:cs="Times New Roman"/>
          <w:sz w:val="24"/>
          <w:szCs w:val="24"/>
        </w:rPr>
        <w:t>ато същите трябва да бъдат отделени като позиции в КСС – то.</w:t>
      </w:r>
    </w:p>
    <w:p w:rsidR="00C0757B" w:rsidRPr="004B15B5" w:rsidRDefault="00C0757B" w:rsidP="00C07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757B" w:rsidRPr="004B15B5" w:rsidRDefault="00C0757B" w:rsidP="00C07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5B5"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Pr="004B15B5">
        <w:rPr>
          <w:rFonts w:ascii="Times New Roman" w:eastAsia="Calibri" w:hAnsi="Times New Roman" w:cs="Times New Roman"/>
          <w:sz w:val="24"/>
          <w:szCs w:val="24"/>
        </w:rPr>
        <w:t xml:space="preserve"> ОВК – </w:t>
      </w:r>
    </w:p>
    <w:p w:rsidR="00C0757B" w:rsidRPr="004B15B5" w:rsidRDefault="00C0757B" w:rsidP="00C0757B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На база на архитектурното заснемане и предвидените енергоспестяващи мероприятия, да се изготви технически проект за отоплителна инсталация съгласно действащата нормативна уредба .</w:t>
      </w:r>
    </w:p>
    <w:p w:rsidR="00C0757B" w:rsidRPr="00C0757B" w:rsidRDefault="00C0757B" w:rsidP="00C0757B">
      <w:p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C0757B">
        <w:rPr>
          <w:rFonts w:ascii="Times New Roman" w:hAnsi="Times New Roman" w:cs="Times New Roman"/>
          <w:sz w:val="24"/>
          <w:szCs w:val="24"/>
        </w:rPr>
        <w:t>По системите за отопление:</w:t>
      </w:r>
    </w:p>
    <w:p w:rsidR="00C0757B" w:rsidRPr="00C0757B" w:rsidRDefault="00C0757B" w:rsidP="00C0757B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7B">
        <w:rPr>
          <w:rFonts w:ascii="Times New Roman" w:hAnsi="Times New Roman" w:cs="Times New Roman"/>
          <w:sz w:val="24"/>
          <w:szCs w:val="24"/>
        </w:rPr>
        <w:t>основен ремонт и подмяна на локален източник на топлина/котелно стопанство и прилежащото помещение и инфраструктура, вкл. смяна на горивната база при доказан енергоспестяващ и екологичен ефект;</w:t>
      </w:r>
    </w:p>
    <w:p w:rsidR="00C0757B" w:rsidRPr="00C0757B" w:rsidRDefault="00C0757B" w:rsidP="00C0757B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7B">
        <w:rPr>
          <w:rFonts w:ascii="Times New Roman" w:hAnsi="Times New Roman" w:cs="Times New Roman"/>
          <w:sz w:val="24"/>
          <w:szCs w:val="24"/>
        </w:rPr>
        <w:t>изграждане на системи за оползотворяване на енергията от възобновяеми източници за енергийните потребности на сградата, ако това е технически възможно и икономически целесъобразно;</w:t>
      </w:r>
    </w:p>
    <w:p w:rsidR="00C0757B" w:rsidRPr="00C0757B" w:rsidRDefault="00C0757B" w:rsidP="00C0757B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7B">
        <w:rPr>
          <w:rFonts w:ascii="Times New Roman" w:hAnsi="Times New Roman" w:cs="Times New Roman"/>
          <w:sz w:val="24"/>
          <w:szCs w:val="24"/>
        </w:rPr>
        <w:t>подмяна на системата за отопление на сградата за повишаване на енергийната ефективност;</w:t>
      </w:r>
    </w:p>
    <w:p w:rsidR="00C0757B" w:rsidRDefault="00C0757B" w:rsidP="00C0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Проектиране на нова котелна инсталация с комбиниран котел и горелка на нафта/газ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водосъбирател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57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водоразпределител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5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разширителен съд и арматура.</w:t>
      </w:r>
    </w:p>
    <w:p w:rsidR="00C0757B" w:rsidRPr="00FF5E06" w:rsidRDefault="00C0757B" w:rsidP="00C0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414C6">
        <w:rPr>
          <w:rFonts w:ascii="Times New Roman" w:hAnsi="Times New Roman" w:cs="Times New Roman"/>
          <w:sz w:val="24"/>
          <w:szCs w:val="24"/>
        </w:rPr>
        <w:t xml:space="preserve">.Оразмеряване на нова тръбна мрежа от стабилизиран полипропилен, </w:t>
      </w:r>
      <w:r>
        <w:rPr>
          <w:rFonts w:ascii="Times New Roman" w:hAnsi="Times New Roman" w:cs="Times New Roman"/>
          <w:sz w:val="24"/>
          <w:szCs w:val="24"/>
        </w:rPr>
        <w:t xml:space="preserve">по преценка на проектанта </w:t>
      </w:r>
      <w:r w:rsidRPr="005414C6">
        <w:rPr>
          <w:rFonts w:ascii="Times New Roman" w:hAnsi="Times New Roman" w:cs="Times New Roman"/>
          <w:sz w:val="24"/>
          <w:szCs w:val="24"/>
        </w:rPr>
        <w:t xml:space="preserve">за диаметри над Ф63мм </w:t>
      </w:r>
      <w:r>
        <w:rPr>
          <w:rFonts w:ascii="Times New Roman" w:hAnsi="Times New Roman" w:cs="Times New Roman"/>
          <w:sz w:val="24"/>
          <w:szCs w:val="24"/>
        </w:rPr>
        <w:t xml:space="preserve">може </w:t>
      </w:r>
      <w:r w:rsidRPr="005414C6">
        <w:rPr>
          <w:rFonts w:ascii="Times New Roman" w:hAnsi="Times New Roman" w:cs="Times New Roman"/>
          <w:sz w:val="24"/>
          <w:szCs w:val="24"/>
        </w:rPr>
        <w:t xml:space="preserve">да се предвидят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414C6">
        <w:rPr>
          <w:rFonts w:ascii="Times New Roman" w:hAnsi="Times New Roman" w:cs="Times New Roman"/>
          <w:sz w:val="24"/>
          <w:szCs w:val="24"/>
        </w:rPr>
        <w:t>неръждаеми тръби.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Разпределителната тръбна мрежа да се проектира с необходимите диаметри и решения за компенсация на топлинните разширения. </w:t>
      </w:r>
    </w:p>
    <w:p w:rsidR="00C0757B" w:rsidRPr="005414C6" w:rsidRDefault="00C0757B" w:rsidP="00C0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14C6">
        <w:rPr>
          <w:rFonts w:ascii="Times New Roman" w:hAnsi="Times New Roman" w:cs="Times New Roman"/>
          <w:sz w:val="24"/>
          <w:szCs w:val="24"/>
        </w:rPr>
        <w:t>.Да бъде предвидена и метална конструкция за укрепване на хоризонталните клони.</w:t>
      </w:r>
    </w:p>
    <w:p w:rsidR="00C0757B" w:rsidRPr="005414C6" w:rsidRDefault="00C0757B" w:rsidP="00C0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C6">
        <w:rPr>
          <w:rFonts w:ascii="Times New Roman" w:hAnsi="Times New Roman" w:cs="Times New Roman"/>
          <w:sz w:val="24"/>
          <w:szCs w:val="24"/>
        </w:rPr>
        <w:t xml:space="preserve">4.За вертикалните </w:t>
      </w:r>
      <w:proofErr w:type="spellStart"/>
      <w:r w:rsidRPr="005414C6">
        <w:rPr>
          <w:rFonts w:ascii="Times New Roman" w:hAnsi="Times New Roman" w:cs="Times New Roman"/>
          <w:sz w:val="24"/>
          <w:szCs w:val="24"/>
        </w:rPr>
        <w:t>шрангове</w:t>
      </w:r>
      <w:proofErr w:type="spellEnd"/>
      <w:r w:rsidRPr="005414C6">
        <w:rPr>
          <w:rFonts w:ascii="Times New Roman" w:hAnsi="Times New Roman" w:cs="Times New Roman"/>
          <w:sz w:val="24"/>
          <w:szCs w:val="24"/>
        </w:rPr>
        <w:t xml:space="preserve"> да бъдат предвидени скоби за укрепване.</w:t>
      </w:r>
    </w:p>
    <w:p w:rsidR="00C0757B" w:rsidRPr="00C0757B" w:rsidRDefault="00C0757B" w:rsidP="00C0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4C6">
        <w:rPr>
          <w:rFonts w:ascii="Times New Roman" w:hAnsi="Times New Roman" w:cs="Times New Roman"/>
          <w:sz w:val="24"/>
          <w:szCs w:val="24"/>
        </w:rPr>
        <w:t>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 техническа </w:t>
      </w:r>
      <w:r w:rsidRPr="00C0757B">
        <w:rPr>
          <w:rFonts w:ascii="Times New Roman" w:hAnsi="Times New Roman" w:cs="Times New Roman"/>
          <w:sz w:val="24"/>
          <w:szCs w:val="24"/>
        </w:rPr>
        <w:t>възможност на всеки вертикален</w:t>
      </w:r>
      <w:r w:rsidR="0056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57B">
        <w:rPr>
          <w:rFonts w:ascii="Times New Roman" w:hAnsi="Times New Roman" w:cs="Times New Roman"/>
          <w:sz w:val="24"/>
          <w:szCs w:val="24"/>
        </w:rPr>
        <w:t>щранг</w:t>
      </w:r>
      <w:proofErr w:type="spellEnd"/>
      <w:r w:rsidRPr="00C0757B">
        <w:rPr>
          <w:rFonts w:ascii="Times New Roman" w:hAnsi="Times New Roman" w:cs="Times New Roman"/>
          <w:sz w:val="24"/>
          <w:szCs w:val="24"/>
        </w:rPr>
        <w:t xml:space="preserve"> да бъде заложена и </w:t>
      </w:r>
      <w:bookmarkStart w:id="0" w:name="_GoBack"/>
      <w:bookmarkEnd w:id="0"/>
      <w:r w:rsidRPr="00C0757B">
        <w:rPr>
          <w:rFonts w:ascii="Times New Roman" w:hAnsi="Times New Roman" w:cs="Times New Roman"/>
          <w:sz w:val="24"/>
          <w:szCs w:val="24"/>
        </w:rPr>
        <w:t>спирателна арматура.</w:t>
      </w:r>
    </w:p>
    <w:p w:rsidR="00C0757B" w:rsidRPr="004B15B5" w:rsidRDefault="00C0757B" w:rsidP="00C0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57B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C0757B">
        <w:rPr>
          <w:rFonts w:ascii="Times New Roman" w:hAnsi="Times New Roman" w:cs="Times New Roman"/>
          <w:sz w:val="24"/>
          <w:szCs w:val="24"/>
        </w:rPr>
        <w:t>Оразмеряване на нови отоплителни</w:t>
      </w:r>
      <w:r w:rsidRPr="005414C6">
        <w:rPr>
          <w:rFonts w:ascii="Times New Roman" w:hAnsi="Times New Roman" w:cs="Times New Roman"/>
          <w:sz w:val="24"/>
          <w:szCs w:val="24"/>
        </w:rPr>
        <w:t xml:space="preserve"> тела</w:t>
      </w:r>
      <w:r w:rsidR="004D379F">
        <w:rPr>
          <w:rFonts w:ascii="Times New Roman" w:hAnsi="Times New Roman" w:cs="Times New Roman"/>
          <w:sz w:val="24"/>
          <w:szCs w:val="24"/>
        </w:rPr>
        <w:t xml:space="preserve"> </w:t>
      </w:r>
      <w:r w:rsidRPr="005414C6">
        <w:rPr>
          <w:rFonts w:ascii="Times New Roman" w:hAnsi="Times New Roman" w:cs="Times New Roman"/>
          <w:sz w:val="24"/>
          <w:szCs w:val="24"/>
        </w:rPr>
        <w:t>-</w:t>
      </w:r>
      <w:r w:rsidR="004D379F">
        <w:rPr>
          <w:rFonts w:ascii="Times New Roman" w:hAnsi="Times New Roman" w:cs="Times New Roman"/>
          <w:sz w:val="24"/>
          <w:szCs w:val="24"/>
        </w:rPr>
        <w:t xml:space="preserve"> </w:t>
      </w:r>
      <w:r w:rsidRPr="005414C6">
        <w:rPr>
          <w:rFonts w:ascii="Times New Roman" w:hAnsi="Times New Roman" w:cs="Times New Roman"/>
          <w:sz w:val="24"/>
          <w:szCs w:val="24"/>
        </w:rPr>
        <w:t xml:space="preserve">алуминиеви </w:t>
      </w:r>
      <w:r w:rsidR="004D379F" w:rsidRPr="005414C6">
        <w:rPr>
          <w:rFonts w:ascii="Times New Roman" w:hAnsi="Times New Roman" w:cs="Times New Roman"/>
          <w:sz w:val="24"/>
          <w:szCs w:val="24"/>
        </w:rPr>
        <w:t xml:space="preserve">радиатори. 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Същите да се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окомплектоват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терморегулиращи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вентили, секрет вентили на връщащата тръба и автоматични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обезвъздушители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0757B" w:rsidRPr="004B15B5" w:rsidRDefault="00C0757B" w:rsidP="00C0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</w:rPr>
        <w:t xml:space="preserve">7.При проектиране на новата тръбна мрежа –за вертикалните </w:t>
      </w:r>
      <w:proofErr w:type="spellStart"/>
      <w:r w:rsidRPr="004B15B5">
        <w:rPr>
          <w:rFonts w:ascii="Times New Roman" w:hAnsi="Times New Roman" w:cs="Times New Roman"/>
          <w:sz w:val="24"/>
          <w:szCs w:val="24"/>
        </w:rPr>
        <w:t>щрангове</w:t>
      </w:r>
      <w:proofErr w:type="spellEnd"/>
      <w:r w:rsidRPr="004B15B5">
        <w:rPr>
          <w:rFonts w:ascii="Times New Roman" w:hAnsi="Times New Roman" w:cs="Times New Roman"/>
          <w:sz w:val="24"/>
          <w:szCs w:val="24"/>
        </w:rPr>
        <w:t xml:space="preserve"> по възможност да се използват съществуващите вертикални трасета на тръбите.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Да се запази максимално местоположението на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щранговете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>, за да се избегне допълнителното разбиване на отвори в плочите и съпътстващите ги възстановителни мероприятия.</w:t>
      </w:r>
    </w:p>
    <w:p w:rsidR="00C0757B" w:rsidRDefault="00C0757B" w:rsidP="00C0757B">
      <w:pPr>
        <w:pStyle w:val="1"/>
        <w:shd w:val="clear" w:color="auto" w:fill="auto"/>
        <w:tabs>
          <w:tab w:val="left" w:pos="370"/>
        </w:tabs>
        <w:spacing w:before="0" w:line="278" w:lineRule="exact"/>
        <w:ind w:right="20" w:firstLine="0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 w:rsidRPr="004B15B5">
        <w:rPr>
          <w:rFonts w:ascii="Times New Roman" w:hAnsi="Times New Roman" w:cs="Times New Roman"/>
          <w:sz w:val="24"/>
          <w:szCs w:val="24"/>
        </w:rPr>
        <w:t>8.</w:t>
      </w:r>
      <w:proofErr w:type="gramEnd"/>
      <w:r w:rsidRPr="004B15B5">
        <w:rPr>
          <w:rFonts w:ascii="Times New Roman" w:hAnsi="Times New Roman" w:cs="Times New Roman"/>
          <w:sz w:val="24"/>
          <w:szCs w:val="24"/>
        </w:rPr>
        <w:t xml:space="preserve">Вертикалните </w:t>
      </w:r>
      <w:proofErr w:type="spellStart"/>
      <w:r w:rsidRPr="004B15B5">
        <w:rPr>
          <w:rFonts w:ascii="Times New Roman" w:hAnsi="Times New Roman" w:cs="Times New Roman"/>
          <w:sz w:val="24"/>
          <w:szCs w:val="24"/>
        </w:rPr>
        <w:t>щрангове</w:t>
      </w:r>
      <w:proofErr w:type="spellEnd"/>
      <w:r w:rsidRPr="004B15B5">
        <w:rPr>
          <w:rFonts w:ascii="Times New Roman" w:hAnsi="Times New Roman" w:cs="Times New Roman"/>
          <w:sz w:val="24"/>
          <w:szCs w:val="24"/>
        </w:rPr>
        <w:t xml:space="preserve"> по стаите и други помещения, както и хоризонталните тръби захранващи радиаторите да бъдат закр</w:t>
      </w:r>
      <w:r>
        <w:rPr>
          <w:rFonts w:ascii="Times New Roman" w:hAnsi="Times New Roman" w:cs="Times New Roman"/>
          <w:sz w:val="24"/>
          <w:szCs w:val="24"/>
        </w:rPr>
        <w:t xml:space="preserve">ити с плоскости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гипс</w:t>
      </w:r>
      <w:r w:rsidRPr="004B15B5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4B15B5">
        <w:rPr>
          <w:rFonts w:ascii="Times New Roman" w:hAnsi="Times New Roman" w:cs="Times New Roman"/>
          <w:sz w:val="24"/>
          <w:szCs w:val="24"/>
        </w:rPr>
        <w:t>,</w:t>
      </w:r>
      <w:r w:rsidR="00567259">
        <w:rPr>
          <w:rFonts w:ascii="Times New Roman" w:hAnsi="Times New Roman" w:cs="Times New Roman"/>
          <w:sz w:val="24"/>
          <w:szCs w:val="24"/>
        </w:rPr>
        <w:t xml:space="preserve"> </w:t>
      </w:r>
      <w:r w:rsidRPr="004B15B5">
        <w:rPr>
          <w:rFonts w:ascii="Times New Roman" w:hAnsi="Times New Roman" w:cs="Times New Roman"/>
          <w:sz w:val="24"/>
          <w:szCs w:val="24"/>
        </w:rPr>
        <w:t>както и да се заложат отделни СМР за тези дейности.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Да се предвиди топлоизолация с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микроклетъчна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структура за мрежата, преминаваща през неотопляеми помещения.</w:t>
      </w:r>
    </w:p>
    <w:p w:rsidR="00C0757B" w:rsidRPr="004B15B5" w:rsidRDefault="00C0757B" w:rsidP="00C0757B">
      <w:pPr>
        <w:pStyle w:val="1"/>
        <w:shd w:val="clear" w:color="auto" w:fill="auto"/>
        <w:tabs>
          <w:tab w:val="left" w:pos="370"/>
        </w:tabs>
        <w:spacing w:before="0" w:line="278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9.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Да бъде проектирана нова </w:t>
      </w:r>
      <w:r w:rsidR="00567259">
        <w:rPr>
          <w:rFonts w:ascii="Times New Roman" w:hAnsi="Times New Roman" w:cs="Times New Roman"/>
          <w:sz w:val="24"/>
          <w:szCs w:val="24"/>
          <w:lang w:eastAsia="bg-BG"/>
        </w:rPr>
        <w:t>соларна инсталация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битова гореща вода /БГВ/ като се използват високоефективни плоски слънчеви колектори</w:t>
      </w:r>
      <w:r w:rsidR="0056725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0757B" w:rsidRPr="004B15B5" w:rsidRDefault="00C0757B" w:rsidP="00C0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Pr="004B15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5B5">
        <w:rPr>
          <w:rFonts w:ascii="Times New Roman" w:hAnsi="Times New Roman" w:cs="Times New Roman"/>
          <w:sz w:val="24"/>
          <w:szCs w:val="24"/>
        </w:rPr>
        <w:t>В проектната сметка да бъдат заложени СМР демонтажни и</w:t>
      </w:r>
      <w:r w:rsidR="0056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B5">
        <w:rPr>
          <w:rFonts w:ascii="Times New Roman" w:hAnsi="Times New Roman" w:cs="Times New Roman"/>
          <w:sz w:val="24"/>
          <w:szCs w:val="24"/>
        </w:rPr>
        <w:t>въстановителни</w:t>
      </w:r>
      <w:proofErr w:type="spellEnd"/>
      <w:r w:rsidRPr="004B15B5">
        <w:rPr>
          <w:rFonts w:ascii="Times New Roman" w:hAnsi="Times New Roman" w:cs="Times New Roman"/>
          <w:sz w:val="24"/>
          <w:szCs w:val="24"/>
        </w:rPr>
        <w:t xml:space="preserve"> дейности /пробиване, запълване на отвори и възстановяване на стенни и подови покрития и </w:t>
      </w:r>
      <w:proofErr w:type="gramStart"/>
      <w:r w:rsidRPr="004B15B5">
        <w:rPr>
          <w:rFonts w:ascii="Times New Roman" w:hAnsi="Times New Roman" w:cs="Times New Roman"/>
          <w:sz w:val="24"/>
          <w:szCs w:val="24"/>
        </w:rPr>
        <w:t>др./</w:t>
      </w:r>
      <w:r w:rsidR="00567259">
        <w:rPr>
          <w:rFonts w:ascii="Times New Roman" w:hAnsi="Times New Roman" w:cs="Times New Roman"/>
          <w:sz w:val="24"/>
          <w:szCs w:val="24"/>
        </w:rPr>
        <w:t xml:space="preserve"> </w:t>
      </w:r>
      <w:r w:rsidRPr="004B15B5">
        <w:rPr>
          <w:rFonts w:ascii="Times New Roman" w:hAnsi="Times New Roman" w:cs="Times New Roman"/>
          <w:sz w:val="24"/>
          <w:szCs w:val="24"/>
        </w:rPr>
        <w:t>след</w:t>
      </w:r>
      <w:proofErr w:type="gramEnd"/>
      <w:r w:rsidRPr="004B15B5">
        <w:rPr>
          <w:rFonts w:ascii="Times New Roman" w:hAnsi="Times New Roman" w:cs="Times New Roman"/>
          <w:sz w:val="24"/>
          <w:szCs w:val="24"/>
        </w:rPr>
        <w:t xml:space="preserve"> монтажа на тръбната мрежа и отоплителни тела. Като същите трябва да бъдат отделени като позиции в КСС – то.</w:t>
      </w:r>
    </w:p>
    <w:p w:rsidR="00C0757B" w:rsidRPr="004B15B5" w:rsidRDefault="00C0757B" w:rsidP="00C0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5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15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5B5">
        <w:rPr>
          <w:rFonts w:ascii="Times New Roman" w:hAnsi="Times New Roman" w:cs="Times New Roman"/>
          <w:sz w:val="24"/>
          <w:szCs w:val="24"/>
        </w:rPr>
        <w:t>Да бъдат предвидени</w:t>
      </w:r>
      <w:r w:rsidR="00567259">
        <w:rPr>
          <w:rFonts w:ascii="Times New Roman" w:hAnsi="Times New Roman" w:cs="Times New Roman"/>
          <w:sz w:val="24"/>
          <w:szCs w:val="24"/>
        </w:rPr>
        <w:t xml:space="preserve"> </w:t>
      </w:r>
      <w:r w:rsidRPr="004B15B5">
        <w:rPr>
          <w:rFonts w:ascii="Times New Roman" w:hAnsi="Times New Roman" w:cs="Times New Roman"/>
          <w:sz w:val="24"/>
          <w:szCs w:val="24"/>
        </w:rPr>
        <w:t>СМР по демонтиране на съществуващата отоплителна инсталация – тръби и отоплителни тела, които да бъдат отделени в КСС – то като отделни позиции.</w:t>
      </w:r>
    </w:p>
    <w:p w:rsidR="00C0757B" w:rsidRPr="004B15B5" w:rsidRDefault="00C0757B" w:rsidP="00C0757B">
      <w:pPr>
        <w:pStyle w:val="1"/>
        <w:shd w:val="clear" w:color="auto" w:fill="auto"/>
        <w:spacing w:before="0" w:line="278" w:lineRule="exact"/>
        <w:ind w:left="20" w:firstLine="74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Проекта да се окомплектова с необходимите изчисления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табличен вид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>, текстови и чертожни материали, количествено-стойностни сметки, като се предвидят и демонтажните</w:t>
      </w:r>
      <w:r w:rsidR="0056725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работи по съществуващата инсталация, съгласно изискването на 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Наредба №4/ 2001 г., изм. ДВ бр. 85 от 27.10.2009г. на МРРБ за обхвата и съдържанието на инвестиционните проекти.</w:t>
      </w:r>
    </w:p>
    <w:p w:rsidR="00C0757B" w:rsidRPr="004B15B5" w:rsidRDefault="00C0757B" w:rsidP="00C0757B">
      <w:pPr>
        <w:pStyle w:val="1"/>
        <w:shd w:val="clear" w:color="auto" w:fill="auto"/>
        <w:spacing w:before="0"/>
        <w:ind w:left="40" w:firstLine="668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Да се спазят действащите към момента на проектиране наредби и правилници.</w:t>
      </w:r>
    </w:p>
    <w:p w:rsidR="00C0757B" w:rsidRDefault="00C0757B" w:rsidP="00C0757B">
      <w:pPr>
        <w:pStyle w:val="1"/>
        <w:shd w:val="clear" w:color="auto" w:fill="auto"/>
        <w:spacing w:before="0" w:line="240" w:lineRule="auto"/>
        <w:ind w:left="40" w:firstLine="697"/>
        <w:rPr>
          <w:rFonts w:ascii="Times New Roman" w:hAnsi="Times New Roman" w:cs="Times New Roman"/>
          <w:color w:val="FF0000"/>
          <w:sz w:val="24"/>
          <w:szCs w:val="24"/>
        </w:rPr>
      </w:pPr>
    </w:p>
    <w:p w:rsidR="00567259" w:rsidRPr="00FC4339" w:rsidRDefault="00567259" w:rsidP="005672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50F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50FB4">
        <w:rPr>
          <w:rFonts w:ascii="Times New Roman" w:eastAsia="Calibri" w:hAnsi="Times New Roman" w:cs="Times New Roman"/>
          <w:sz w:val="24"/>
          <w:szCs w:val="24"/>
        </w:rPr>
        <w:t xml:space="preserve"> Енергийна </w:t>
      </w:r>
      <w:proofErr w:type="gramStart"/>
      <w:r w:rsidRPr="00650FB4">
        <w:rPr>
          <w:rFonts w:ascii="Times New Roman" w:eastAsia="Calibri" w:hAnsi="Times New Roman" w:cs="Times New Roman"/>
          <w:sz w:val="24"/>
          <w:szCs w:val="24"/>
        </w:rPr>
        <w:t>ефективност –</w:t>
      </w:r>
      <w:proofErr w:type="gramEnd"/>
    </w:p>
    <w:p w:rsidR="00567259" w:rsidRPr="00FC4339" w:rsidRDefault="00567259" w:rsidP="00567259">
      <w:pPr>
        <w:pStyle w:val="1"/>
        <w:shd w:val="clear" w:color="auto" w:fill="auto"/>
        <w:spacing w:before="0"/>
        <w:ind w:left="40" w:right="23" w:firstLine="697"/>
        <w:rPr>
          <w:rFonts w:ascii="Times New Roman" w:hAnsi="Times New Roman" w:cs="Times New Roman"/>
          <w:sz w:val="24"/>
          <w:szCs w:val="24"/>
          <w:lang w:eastAsia="bg-BG"/>
        </w:rPr>
      </w:pPr>
      <w:r w:rsidRPr="00FC4339">
        <w:rPr>
          <w:rFonts w:ascii="Times New Roman" w:hAnsi="Times New Roman" w:cs="Times New Roman"/>
          <w:sz w:val="24"/>
          <w:szCs w:val="24"/>
        </w:rPr>
        <w:t>Обхватът, съдържанието и обяснителната записка на част енергийна ефективност се разработват при спазване изискванията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39">
        <w:rPr>
          <w:rFonts w:ascii="Times New Roman" w:hAnsi="Times New Roman" w:cs="Times New Roman"/>
          <w:sz w:val="24"/>
          <w:szCs w:val="24"/>
          <w:lang w:eastAsia="bg-BG"/>
        </w:rPr>
        <w:t>Наредба № 7/15.12.2004 г. изменение от 14.04.2015г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FC4339">
        <w:rPr>
          <w:rFonts w:ascii="Times New Roman" w:hAnsi="Times New Roman" w:cs="Times New Roman"/>
          <w:bCs/>
          <w:sz w:val="24"/>
          <w:szCs w:val="24"/>
        </w:rPr>
        <w:t>за енергийна ефективност на сгради</w:t>
      </w:r>
      <w:r w:rsidRPr="00FC433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67259" w:rsidRDefault="00567259" w:rsidP="00567259">
      <w:pPr>
        <w:pStyle w:val="1"/>
        <w:shd w:val="clear" w:color="auto" w:fill="auto"/>
        <w:spacing w:before="0"/>
        <w:ind w:left="40" w:right="23" w:firstLine="697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FC4339">
        <w:rPr>
          <w:rFonts w:ascii="Times New Roman" w:hAnsi="Times New Roman" w:cs="Times New Roman"/>
          <w:sz w:val="24"/>
          <w:szCs w:val="24"/>
          <w:lang w:eastAsia="bg-BG"/>
        </w:rPr>
        <w:t>Да се изготви Доклад за оценка за съответствие на част „Енергийна ефективност" (съгл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асно чл. 169, </w:t>
      </w:r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ал.1</w:t>
      </w:r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т.6 от ЗУТ) </w:t>
      </w:r>
      <w:r w:rsidRPr="00FC4339">
        <w:rPr>
          <w:rFonts w:ascii="Times New Roman" w:hAnsi="Times New Roman" w:cs="Times New Roman"/>
          <w:sz w:val="24"/>
          <w:szCs w:val="24"/>
        </w:rPr>
        <w:t>при спазване изискванията на</w:t>
      </w:r>
      <w:r w:rsidRPr="00FC4339">
        <w:rPr>
          <w:rFonts w:ascii="Times New Roman" w:hAnsi="Times New Roman" w:cs="Times New Roman"/>
          <w:sz w:val="24"/>
          <w:szCs w:val="24"/>
          <w:lang w:eastAsia="bg-BG"/>
        </w:rPr>
        <w:t xml:space="preserve"> Наредба № 7/15.12.2004 г. изменение от 14.04.2015г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C433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C4339">
        <w:rPr>
          <w:rFonts w:ascii="Times New Roman" w:hAnsi="Times New Roman" w:cs="Times New Roman"/>
          <w:bCs/>
          <w:sz w:val="24"/>
          <w:szCs w:val="24"/>
        </w:rPr>
        <w:t>за енергийна ефективност  на сгради</w:t>
      </w:r>
      <w:r w:rsidRPr="00FC433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67259" w:rsidRPr="00F622D4" w:rsidRDefault="00567259" w:rsidP="00C0757B">
      <w:pPr>
        <w:pStyle w:val="1"/>
        <w:shd w:val="clear" w:color="auto" w:fill="auto"/>
        <w:spacing w:before="0" w:line="240" w:lineRule="auto"/>
        <w:ind w:left="40" w:firstLine="697"/>
        <w:rPr>
          <w:rFonts w:ascii="Times New Roman" w:hAnsi="Times New Roman" w:cs="Times New Roman"/>
          <w:color w:val="FF0000"/>
          <w:sz w:val="24"/>
          <w:szCs w:val="24"/>
        </w:rPr>
      </w:pPr>
    </w:p>
    <w:p w:rsidR="00C0757B" w:rsidRPr="00650FB4" w:rsidRDefault="00C0757B" w:rsidP="00C07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0FB4">
        <w:rPr>
          <w:rFonts w:ascii="Times New Roman" w:hAnsi="Times New Roman" w:cs="Times New Roman"/>
          <w:b/>
          <w:sz w:val="24"/>
          <w:szCs w:val="24"/>
        </w:rPr>
        <w:t>Г.</w:t>
      </w:r>
      <w:r w:rsidRPr="00650FB4">
        <w:rPr>
          <w:rFonts w:ascii="Times New Roman" w:eastAsia="Calibri" w:hAnsi="Times New Roman" w:cs="Times New Roman"/>
          <w:sz w:val="24"/>
          <w:szCs w:val="24"/>
        </w:rPr>
        <w:t xml:space="preserve">Електро – </w:t>
      </w:r>
      <w:proofErr w:type="gramEnd"/>
    </w:p>
    <w:p w:rsidR="00C0757B" w:rsidRPr="00C0757B" w:rsidRDefault="00C0757B" w:rsidP="00C0757B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C0757B">
        <w:rPr>
          <w:rFonts w:ascii="Times New Roman" w:hAnsi="Times New Roman" w:cs="Times New Roman"/>
          <w:sz w:val="24"/>
          <w:szCs w:val="24"/>
          <w:lang w:eastAsia="bg-BG"/>
        </w:rPr>
        <w:t xml:space="preserve">На сградата да бъде проектиран  </w:t>
      </w:r>
      <w:r w:rsidRPr="00C0757B">
        <w:rPr>
          <w:rFonts w:ascii="Times New Roman" w:hAnsi="Times New Roman" w:cs="Times New Roman"/>
        </w:rPr>
        <w:t xml:space="preserve">ремонт или подмяна на осветителната електрическата инсталация във връзка с изпълнение на енергоспестяващо осветление; </w:t>
      </w:r>
    </w:p>
    <w:p w:rsidR="00C0757B" w:rsidRPr="004B15B5" w:rsidRDefault="00C0757B" w:rsidP="00C0757B">
      <w:pPr>
        <w:pStyle w:val="1"/>
        <w:shd w:val="clear" w:color="auto" w:fill="auto"/>
        <w:tabs>
          <w:tab w:val="left" w:pos="710"/>
        </w:tabs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bg-BG"/>
        </w:rPr>
        <w:tab/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>Да бъдат изготвени проекти за:</w:t>
      </w:r>
    </w:p>
    <w:p w:rsidR="00C0757B" w:rsidRPr="004B15B5" w:rsidRDefault="00C0757B" w:rsidP="00C0757B">
      <w:pPr>
        <w:pStyle w:val="1"/>
        <w:numPr>
          <w:ilvl w:val="0"/>
          <w:numId w:val="9"/>
        </w:numPr>
        <w:shd w:val="clear" w:color="auto" w:fill="auto"/>
        <w:tabs>
          <w:tab w:val="left" w:pos="1125"/>
        </w:tabs>
        <w:spacing w:before="0" w:line="278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Осветителна инсталация</w:t>
      </w:r>
    </w:p>
    <w:p w:rsidR="00C0757B" w:rsidRDefault="00C0757B" w:rsidP="00C0757B">
      <w:pPr>
        <w:pStyle w:val="1"/>
        <w:numPr>
          <w:ilvl w:val="0"/>
          <w:numId w:val="9"/>
        </w:numPr>
        <w:shd w:val="clear" w:color="auto" w:fill="auto"/>
        <w:tabs>
          <w:tab w:val="left" w:pos="1130"/>
        </w:tabs>
        <w:spacing w:before="0" w:line="278" w:lineRule="exact"/>
        <w:ind w:left="1160"/>
        <w:rPr>
          <w:rFonts w:ascii="Times New Roman" w:hAnsi="Times New Roman" w:cs="Times New Roman"/>
          <w:sz w:val="24"/>
          <w:szCs w:val="24"/>
        </w:rPr>
      </w:pP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Мълниезащитна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инсталация</w:t>
      </w:r>
    </w:p>
    <w:p w:rsidR="0049441E" w:rsidRPr="00FC4339" w:rsidRDefault="0049441E" w:rsidP="00C0757B">
      <w:pPr>
        <w:pStyle w:val="1"/>
        <w:numPr>
          <w:ilvl w:val="0"/>
          <w:numId w:val="9"/>
        </w:numPr>
        <w:shd w:val="clear" w:color="auto" w:fill="auto"/>
        <w:tabs>
          <w:tab w:val="left" w:pos="1130"/>
        </w:tabs>
        <w:spacing w:before="0" w:line="278" w:lineRule="exact"/>
        <w:ind w:left="1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Пожароизвестителна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инсталация</w:t>
      </w:r>
    </w:p>
    <w:p w:rsidR="00C0757B" w:rsidRPr="00F622D4" w:rsidRDefault="00C0757B" w:rsidP="00C0757B">
      <w:pPr>
        <w:pStyle w:val="1"/>
        <w:shd w:val="clear" w:color="auto" w:fill="auto"/>
        <w:spacing w:before="0" w:line="302" w:lineRule="exact"/>
        <w:ind w:left="560" w:firstLine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26203">
        <w:rPr>
          <w:rStyle w:val="3"/>
          <w:rFonts w:ascii="Times New Roman" w:hAnsi="Times New Roman" w:cs="Times New Roman"/>
          <w:sz w:val="24"/>
          <w:szCs w:val="24"/>
          <w:lang w:eastAsia="bg-BG"/>
        </w:rPr>
        <w:t>Пожароизвестителна</w:t>
      </w:r>
      <w:proofErr w:type="spellEnd"/>
      <w:r w:rsidRPr="00A26203">
        <w:rPr>
          <w:rStyle w:val="3"/>
          <w:rFonts w:ascii="Times New Roman" w:hAnsi="Times New Roman" w:cs="Times New Roman"/>
          <w:sz w:val="24"/>
          <w:szCs w:val="24"/>
          <w:lang w:eastAsia="bg-BG"/>
        </w:rPr>
        <w:t xml:space="preserve"> инсталация</w:t>
      </w:r>
      <w:r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. Да се предвиди </w:t>
      </w:r>
      <w:proofErr w:type="spellStart"/>
      <w:r w:rsidRPr="00A26203">
        <w:rPr>
          <w:rFonts w:ascii="Times New Roman" w:hAnsi="Times New Roman" w:cs="Times New Roman"/>
          <w:sz w:val="24"/>
          <w:szCs w:val="24"/>
          <w:lang w:eastAsia="bg-BG"/>
        </w:rPr>
        <w:t>пожароизвес</w:t>
      </w:r>
      <w:r w:rsidRPr="00A26203">
        <w:rPr>
          <w:rFonts w:ascii="Times New Roman" w:hAnsi="Times New Roman" w:cs="Times New Roman"/>
          <w:sz w:val="24"/>
          <w:szCs w:val="24"/>
          <w:lang w:eastAsia="bg-BG"/>
        </w:rPr>
        <w:softHyphen/>
        <w:t>тителна</w:t>
      </w:r>
      <w:proofErr w:type="spellEnd"/>
      <w:r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 инсталация за цялата сграда, съобразно изискванията на Наредба № 1з- 1971/29.10.2009 на МВР и МРРБ за строително-технически правила и норми за осигуряване на безопасност при пожар, СД СЕН/ТС 54-14-2006, специфичните особености на обекта и функционалните предназначения на помещенията в него</w:t>
      </w:r>
      <w:r w:rsidRPr="00F622D4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>.</w:t>
      </w:r>
    </w:p>
    <w:p w:rsidR="00C0757B" w:rsidRPr="004B15B5" w:rsidRDefault="00C0757B" w:rsidP="00C0757B">
      <w:pPr>
        <w:pStyle w:val="1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□ Количествено -стойностна сметка</w:t>
      </w:r>
    </w:p>
    <w:p w:rsidR="00C0757B" w:rsidRPr="004B15B5" w:rsidRDefault="00C0757B" w:rsidP="00C0757B">
      <w:pPr>
        <w:pStyle w:val="1"/>
        <w:shd w:val="clear" w:color="auto" w:fill="auto"/>
        <w:spacing w:before="0"/>
        <w:ind w:left="40" w:firstLine="400"/>
        <w:rPr>
          <w:rFonts w:ascii="Times New Roman" w:hAnsi="Times New Roman" w:cs="Times New Roman"/>
          <w:sz w:val="24"/>
          <w:szCs w:val="24"/>
        </w:rPr>
      </w:pPr>
      <w:r w:rsidRPr="004B15B5">
        <w:rPr>
          <w:rStyle w:val="40"/>
          <w:rFonts w:ascii="Times New Roman" w:hAnsi="Times New Roman" w:cs="Times New Roman"/>
          <w:sz w:val="24"/>
          <w:szCs w:val="24"/>
          <w:lang w:eastAsia="bg-BG"/>
        </w:rPr>
        <w:t>Осветителна инсталация.</w:t>
      </w:r>
    </w:p>
    <w:p w:rsidR="00C0757B" w:rsidRPr="004B15B5" w:rsidRDefault="00C0757B" w:rsidP="00C0757B">
      <w:pPr>
        <w:pStyle w:val="1"/>
        <w:numPr>
          <w:ilvl w:val="0"/>
          <w:numId w:val="9"/>
        </w:numPr>
        <w:shd w:val="clear" w:color="auto" w:fill="auto"/>
        <w:tabs>
          <w:tab w:val="left" w:pos="563"/>
        </w:tabs>
        <w:spacing w:before="0"/>
        <w:ind w:left="40" w:firstLine="40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Работно осветление - проектът за осветителната инсталация да е съобразен с функциите на помещенията и пространството, с изискванията за енергийна ефективност (енергоспестяващо осветление) и да се постига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нормена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осветеност в съответствие с БДС </w:t>
      </w:r>
      <w:r w:rsidRPr="004B15B5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12464-1:2011. </w:t>
      </w:r>
    </w:p>
    <w:p w:rsidR="00C0757B" w:rsidRPr="004B15B5" w:rsidRDefault="00C0757B" w:rsidP="00C0757B">
      <w:pPr>
        <w:pStyle w:val="1"/>
        <w:numPr>
          <w:ilvl w:val="0"/>
          <w:numId w:val="9"/>
        </w:numPr>
        <w:shd w:val="clear" w:color="auto" w:fill="auto"/>
        <w:tabs>
          <w:tab w:val="left" w:pos="731"/>
        </w:tabs>
        <w:spacing w:before="0"/>
        <w:ind w:left="40" w:firstLine="40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Евакуационно осветление - да обозначава аварийните изходи, пътя за евакуация и специални зони (пожарогасители и защитна екипировка) за осигуряване на достатъчна светлина за добра видимост и безпроблемно ориентиране;</w:t>
      </w:r>
    </w:p>
    <w:p w:rsidR="00C0757B" w:rsidRPr="004B15B5" w:rsidRDefault="00C0757B" w:rsidP="00C0757B">
      <w:pPr>
        <w:pStyle w:val="1"/>
        <w:numPr>
          <w:ilvl w:val="0"/>
          <w:numId w:val="9"/>
        </w:numPr>
        <w:shd w:val="clear" w:color="auto" w:fill="auto"/>
        <w:tabs>
          <w:tab w:val="left" w:pos="570"/>
        </w:tabs>
        <w:spacing w:before="0"/>
        <w:ind w:left="40" w:firstLine="40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Дежурно осветление.</w:t>
      </w:r>
    </w:p>
    <w:p w:rsidR="00C0757B" w:rsidRPr="00A26203" w:rsidRDefault="00C0757B" w:rsidP="00C0757B">
      <w:pPr>
        <w:pStyle w:val="1"/>
        <w:shd w:val="clear" w:color="auto" w:fill="auto"/>
        <w:spacing w:before="0"/>
        <w:ind w:left="20" w:firstLine="740"/>
        <w:rPr>
          <w:rFonts w:ascii="Times New Roman" w:hAnsi="Times New Roman" w:cs="Times New Roman"/>
          <w:strike/>
          <w:sz w:val="24"/>
          <w:szCs w:val="24"/>
        </w:rPr>
      </w:pPr>
      <w:r w:rsidRPr="00A26203">
        <w:rPr>
          <w:rFonts w:ascii="Times New Roman" w:hAnsi="Times New Roman" w:cs="Times New Roman"/>
          <w:sz w:val="24"/>
          <w:szCs w:val="24"/>
          <w:lang w:eastAsia="bg-BG"/>
        </w:rPr>
        <w:t>Преди започване на проектирането да се направи обстоен оглед на обекта на място.</w:t>
      </w:r>
      <w:r w:rsidR="0049441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26203">
        <w:rPr>
          <w:rFonts w:ascii="Times New Roman" w:hAnsi="Times New Roman" w:cs="Times New Roman"/>
          <w:sz w:val="24"/>
          <w:szCs w:val="24"/>
          <w:lang w:eastAsia="bg-BG"/>
        </w:rPr>
        <w:t>При проектирането на част „Електро" да се спазват всички стандарти и наредби и всички други действащи към момента на проектиране нормативни документи. Да се предвидят материали и изделия, съоръжения и уреди, които съответстват на техническите спецификации на действащите в Република България нормативни актове за проектиране.</w:t>
      </w:r>
    </w:p>
    <w:p w:rsidR="00C0757B" w:rsidRDefault="00C0757B" w:rsidP="00C075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A26203">
        <w:rPr>
          <w:rFonts w:ascii="Times New Roman" w:hAnsi="Times New Roman" w:cs="Times New Roman"/>
          <w:sz w:val="24"/>
          <w:szCs w:val="24"/>
          <w:lang w:eastAsia="bg-BG"/>
        </w:rPr>
        <w:t>Да се представят подробни количествено - стойностни сметки към проекта, в който да се посочат, както новите видове СМР, така и всички демонтажни дейности. Проектите да са окомплектовани с необходимите изчисления, схеми, текстови и чертожен материал, съобразен с изискванията на Наредба № 4/21.05.2001 г., за обхвата и съдържанието на инвестиционните проекти и да са съобразени с техническите проекти по останалите части: „Архитектура", „ОВК" и „</w:t>
      </w:r>
      <w:proofErr w:type="spellStart"/>
      <w:r w:rsidRPr="00A26203">
        <w:rPr>
          <w:rFonts w:ascii="Times New Roman" w:hAnsi="Times New Roman" w:cs="Times New Roman"/>
          <w:sz w:val="24"/>
          <w:szCs w:val="24"/>
          <w:lang w:eastAsia="bg-BG"/>
        </w:rPr>
        <w:t>ВиК</w:t>
      </w:r>
      <w:proofErr w:type="spellEnd"/>
      <w:r w:rsidRPr="00A26203">
        <w:rPr>
          <w:rFonts w:ascii="Times New Roman" w:hAnsi="Times New Roman" w:cs="Times New Roman"/>
          <w:sz w:val="24"/>
          <w:szCs w:val="24"/>
          <w:lang w:eastAsia="bg-BG"/>
        </w:rPr>
        <w:t>".</w:t>
      </w:r>
    </w:p>
    <w:p w:rsidR="00C0757B" w:rsidRPr="00F622D4" w:rsidRDefault="00C0757B" w:rsidP="00C075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C0757B" w:rsidRPr="00650FB4" w:rsidRDefault="0027759F" w:rsidP="00C07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C0757B" w:rsidRPr="00650F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50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50FB4">
        <w:rPr>
          <w:rFonts w:ascii="Times New Roman" w:eastAsia="Calibri" w:hAnsi="Times New Roman" w:cs="Times New Roman"/>
          <w:sz w:val="24"/>
          <w:szCs w:val="24"/>
        </w:rPr>
        <w:t xml:space="preserve">ПБЗ </w:t>
      </w:r>
      <w:r w:rsidR="004D379F" w:rsidRPr="00650FB4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</w:p>
    <w:p w:rsidR="00C0757B" w:rsidRPr="00A26203" w:rsidRDefault="00C0757B" w:rsidP="00C0757B">
      <w:pPr>
        <w:pStyle w:val="1"/>
        <w:shd w:val="clear" w:color="auto" w:fill="auto"/>
        <w:spacing w:before="0" w:line="283" w:lineRule="exact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A26203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Разработката да се изготви в съответствие с изискванията на Наредба №2/2004 </w:t>
      </w:r>
      <w:proofErr w:type="gramStart"/>
      <w:r w:rsidRPr="00A26203">
        <w:rPr>
          <w:rFonts w:ascii="Times New Roman" w:hAnsi="Times New Roman" w:cs="Times New Roman"/>
          <w:sz w:val="24"/>
          <w:szCs w:val="24"/>
          <w:lang w:eastAsia="bg-BG"/>
        </w:rPr>
        <w:t>г.на</w:t>
      </w:r>
      <w:proofErr w:type="gramEnd"/>
      <w:r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 МТСП и МРРБ за минимални изисквания за здравословни и безопасни условия на труд при извършване на СМР. </w:t>
      </w:r>
    </w:p>
    <w:p w:rsidR="00C0757B" w:rsidRPr="007C661B" w:rsidRDefault="00C0757B" w:rsidP="00C07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0757B" w:rsidRDefault="0027759F" w:rsidP="00C07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C0757B" w:rsidRPr="00650F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50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50FB4">
        <w:rPr>
          <w:rFonts w:ascii="Times New Roman" w:eastAsia="Calibri" w:hAnsi="Times New Roman" w:cs="Times New Roman"/>
          <w:sz w:val="24"/>
          <w:szCs w:val="24"/>
        </w:rPr>
        <w:t xml:space="preserve">ПУСО </w:t>
      </w:r>
      <w:r w:rsidR="004D379F" w:rsidRPr="00650FB4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</w:p>
    <w:p w:rsidR="00C0757B" w:rsidRPr="00A26203" w:rsidRDefault="00C0757B" w:rsidP="00C075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26203">
        <w:rPr>
          <w:rFonts w:ascii="Times New Roman" w:eastAsia="Calibri" w:hAnsi="Times New Roman" w:cs="Times New Roman"/>
          <w:sz w:val="24"/>
          <w:szCs w:val="24"/>
        </w:rPr>
        <w:t>Да бъде изготвен съгласно</w:t>
      </w:r>
      <w:r w:rsidR="00650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203">
        <w:rPr>
          <w:rStyle w:val="Strong"/>
          <w:rFonts w:ascii="Times New Roman" w:hAnsi="Times New Roman" w:cs="Times New Roman"/>
          <w:b w:val="0"/>
          <w:sz w:val="24"/>
          <w:szCs w:val="24"/>
        </w:rPr>
        <w:t>Наредба за управление на строителните отпадъци и за влагане на рециклирани строителни материали</w:t>
      </w:r>
      <w:r w:rsidRPr="00A26203">
        <w:rPr>
          <w:rFonts w:ascii="Times New Roman" w:hAnsi="Times New Roman" w:cs="Times New Roman"/>
          <w:sz w:val="24"/>
          <w:szCs w:val="24"/>
        </w:rPr>
        <w:t>, приета с ПМС № 277 от 11 ноември 2012 г.</w:t>
      </w:r>
    </w:p>
    <w:p w:rsidR="00C0757B" w:rsidRPr="00A26203" w:rsidRDefault="00C0757B" w:rsidP="00C0757B">
      <w:pPr>
        <w:pStyle w:val="NormalWeb"/>
        <w:spacing w:before="0" w:beforeAutospacing="0" w:after="0" w:afterAutospacing="0" w:line="300" w:lineRule="atLeast"/>
        <w:jc w:val="both"/>
        <w:rPr>
          <w:b/>
        </w:rPr>
      </w:pPr>
      <w:r w:rsidRPr="00A26203">
        <w:rPr>
          <w:rStyle w:val="Strong"/>
          <w:rFonts w:eastAsia="Arial Unicode MS"/>
          <w:b w:val="0"/>
        </w:rPr>
        <w:t>Планът за управление на строителните отпадъци (ПУСО) да включва:</w:t>
      </w:r>
    </w:p>
    <w:p w:rsidR="00C0757B" w:rsidRPr="00A26203" w:rsidRDefault="00C0757B" w:rsidP="00C0757B">
      <w:pPr>
        <w:pStyle w:val="NormalWeb"/>
        <w:spacing w:before="0" w:beforeAutospacing="0" w:after="0" w:afterAutospacing="0" w:line="300" w:lineRule="atLeast"/>
        <w:jc w:val="both"/>
      </w:pPr>
      <w:r w:rsidRPr="00A26203">
        <w:t>1. Данни и описание на обекта, от който ще произхождат отпадъците;</w:t>
      </w:r>
    </w:p>
    <w:p w:rsidR="00C0757B" w:rsidRPr="00A26203" w:rsidRDefault="00C0757B" w:rsidP="00C0757B">
      <w:pPr>
        <w:pStyle w:val="NormalWeb"/>
        <w:spacing w:before="0" w:beforeAutospacing="0" w:after="0" w:afterAutospacing="0" w:line="300" w:lineRule="atLeast"/>
        <w:jc w:val="both"/>
      </w:pPr>
      <w:r w:rsidRPr="00A26203">
        <w:t>2. Прогноза-изчисления за образуваните СО и степента на тяхното материално оползотворяване;</w:t>
      </w:r>
    </w:p>
    <w:p w:rsidR="00C0757B" w:rsidRPr="00A26203" w:rsidRDefault="00C0757B" w:rsidP="00C0757B">
      <w:pPr>
        <w:pStyle w:val="NormalWeb"/>
        <w:spacing w:before="0" w:beforeAutospacing="0" w:after="0" w:afterAutospacing="0" w:line="300" w:lineRule="atLeast"/>
        <w:jc w:val="both"/>
      </w:pPr>
      <w:r w:rsidRPr="00A26203">
        <w:t>3. Прогнозен план за вида и количествата на продуктите от оползотворени СО, които ще се влагат в строежа;</w:t>
      </w:r>
    </w:p>
    <w:p w:rsidR="00C0757B" w:rsidRPr="00A26203" w:rsidRDefault="00C0757B" w:rsidP="00C0757B">
      <w:pPr>
        <w:pStyle w:val="NormalWeb"/>
        <w:spacing w:before="0" w:beforeAutospacing="0" w:after="0" w:afterAutospacing="0" w:line="300" w:lineRule="atLeast"/>
        <w:jc w:val="both"/>
      </w:pPr>
      <w:r w:rsidRPr="00A26203">
        <w:t>4. Мерки, които строителят трябва да съблюдава при изпълнението за предотвратяване на отпадъци, подготовка за повторна употреба, рециклиране или отправяне към пунктове за рециклиране, оползотворяване в обратни насипи, евентуално обезвреждане и т.н.</w:t>
      </w:r>
    </w:p>
    <w:p w:rsidR="00C0757B" w:rsidRPr="007C661B" w:rsidRDefault="00C0757B" w:rsidP="00C07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0757B" w:rsidRPr="00650FB4" w:rsidRDefault="0027759F" w:rsidP="00C07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="00C0757B" w:rsidRPr="00650FB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Пожарна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безопасност</w:t>
      </w:r>
      <w:r w:rsidR="004D3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79F" w:rsidRPr="00650FB4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</w:p>
    <w:p w:rsidR="00C0757B" w:rsidRPr="00A26203" w:rsidRDefault="00C0757B" w:rsidP="00C0757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26203">
        <w:rPr>
          <w:rFonts w:ascii="Times New Roman" w:hAnsi="Times New Roman" w:cs="Times New Roman"/>
          <w:sz w:val="24"/>
          <w:szCs w:val="24"/>
          <w:lang w:eastAsia="bg-BG"/>
        </w:rPr>
        <w:t>Да се изготви проект, съгласно Наредба № 1з-1971 от 2009 г. за строително - технически правила и норми за осигуряване на безопасност при пожар на МВР и МРРБ.</w:t>
      </w:r>
    </w:p>
    <w:p w:rsidR="00C0757B" w:rsidRDefault="00C0757B" w:rsidP="00C075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</w:p>
    <w:p w:rsidR="00C0757B" w:rsidRDefault="0027759F" w:rsidP="00C07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C0757B" w:rsidRPr="00650F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0757B" w:rsidRPr="00650FB4">
        <w:rPr>
          <w:rFonts w:ascii="Times New Roman" w:eastAsia="Calibri" w:hAnsi="Times New Roman" w:cs="Times New Roman"/>
          <w:sz w:val="24"/>
          <w:szCs w:val="24"/>
        </w:rPr>
        <w:t xml:space="preserve"> Конструктивно </w:t>
      </w:r>
      <w:proofErr w:type="gramStart"/>
      <w:r w:rsidR="00C0757B" w:rsidRPr="00650FB4">
        <w:rPr>
          <w:rFonts w:ascii="Times New Roman" w:eastAsia="Calibri" w:hAnsi="Times New Roman" w:cs="Times New Roman"/>
          <w:sz w:val="24"/>
          <w:szCs w:val="24"/>
        </w:rPr>
        <w:t>становище</w:t>
      </w:r>
      <w:r w:rsidR="00650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79F" w:rsidRPr="00650FB4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</w:p>
    <w:p w:rsidR="00C0757B" w:rsidRPr="00A26203" w:rsidRDefault="00C0757B" w:rsidP="00C0757B">
      <w:pPr>
        <w:pStyle w:val="1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A26203">
        <w:rPr>
          <w:rFonts w:ascii="Times New Roman" w:hAnsi="Times New Roman" w:cs="Times New Roman"/>
          <w:sz w:val="24"/>
          <w:szCs w:val="24"/>
          <w:lang w:eastAsia="bg-BG"/>
        </w:rPr>
        <w:t>Да се направи оценка на съответствието на конструкцията на сградата с действащите в момента норми и конструктивни правила за проектиране. Да се направи оценка на степента на антисеизмична осигуреност на сградата съгласно действащите към момента норми.</w:t>
      </w:r>
    </w:p>
    <w:p w:rsidR="00C0757B" w:rsidRPr="00A26203" w:rsidRDefault="00C0757B" w:rsidP="00C0757B">
      <w:pPr>
        <w:pStyle w:val="1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A26203">
        <w:rPr>
          <w:rFonts w:ascii="Times New Roman" w:hAnsi="Times New Roman" w:cs="Times New Roman"/>
          <w:sz w:val="24"/>
          <w:szCs w:val="24"/>
          <w:lang w:eastAsia="bg-BG"/>
        </w:rPr>
        <w:t>Да се съгласуват всички решения на част архитектурна и инсталационните части от проектанта по част конструктивна по отношение на натоварване и преминаване на инсталации през елементи на конструкцията.</w:t>
      </w:r>
    </w:p>
    <w:p w:rsidR="00C0757B" w:rsidRDefault="00C0757B" w:rsidP="00C0757B">
      <w:pPr>
        <w:suppressAutoHyphens/>
        <w:spacing w:line="240" w:lineRule="auto"/>
        <w:rPr>
          <w:b/>
          <w:sz w:val="24"/>
          <w:szCs w:val="24"/>
          <w:lang w:val="en-US"/>
        </w:rPr>
      </w:pPr>
    </w:p>
    <w:p w:rsidR="00C0757B" w:rsidRPr="00D94D02" w:rsidRDefault="00C0757B" w:rsidP="00C0757B">
      <w:pPr>
        <w:pStyle w:val="ListParagraph"/>
        <w:numPr>
          <w:ilvl w:val="0"/>
          <w:numId w:val="8"/>
        </w:numPr>
        <w:tabs>
          <w:tab w:val="left" w:pos="142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D02">
        <w:rPr>
          <w:rFonts w:ascii="Times New Roman" w:hAnsi="Times New Roman" w:cs="Times New Roman"/>
          <w:b/>
          <w:sz w:val="24"/>
          <w:szCs w:val="24"/>
        </w:rPr>
        <w:t>П</w:t>
      </w:r>
      <w:r w:rsidRPr="00D94D02">
        <w:rPr>
          <w:rFonts w:ascii="Times New Roman" w:eastAsia="Calibri" w:hAnsi="Times New Roman" w:cs="Times New Roman"/>
          <w:b/>
          <w:sz w:val="24"/>
          <w:szCs w:val="24"/>
        </w:rPr>
        <w:t>РЕДОСТАВЕНИ ИЗХОДНИ МАТЕРИАЛИ</w:t>
      </w:r>
    </w:p>
    <w:p w:rsidR="00C0757B" w:rsidRPr="00D94D02" w:rsidRDefault="00C0757B" w:rsidP="00C0757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Архитектурно заснемане</w:t>
      </w:r>
      <w:r w:rsidR="00650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обекта </w:t>
      </w:r>
      <w:r w:rsidRPr="00D94D0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електронен</w:t>
      </w:r>
      <w:r w:rsidRPr="00D94D02">
        <w:rPr>
          <w:rFonts w:ascii="Times New Roman" w:eastAsia="Calibri" w:hAnsi="Times New Roman" w:cs="Times New Roman"/>
          <w:sz w:val="24"/>
          <w:szCs w:val="24"/>
        </w:rPr>
        <w:t xml:space="preserve"> носител;</w:t>
      </w:r>
    </w:p>
    <w:p w:rsidR="00C0757B" w:rsidRDefault="00C0757B" w:rsidP="00C0757B">
      <w:pPr>
        <w:rPr>
          <w:b/>
          <w:sz w:val="24"/>
          <w:szCs w:val="24"/>
        </w:rPr>
      </w:pPr>
    </w:p>
    <w:p w:rsidR="00C0757B" w:rsidRPr="00403CE7" w:rsidRDefault="00C0757B" w:rsidP="00C07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CE7">
        <w:rPr>
          <w:rFonts w:ascii="Times New Roman" w:hAnsi="Times New Roman" w:cs="Times New Roman"/>
          <w:b/>
          <w:sz w:val="24"/>
          <w:szCs w:val="24"/>
        </w:rPr>
        <w:t>V.  НОРМАТИВНА УРЕДБА И ИЗИСКВАНИЯ ВЪВ ВРЪЗКА С НЕЯ</w:t>
      </w:r>
    </w:p>
    <w:p w:rsidR="00C0757B" w:rsidRPr="00403CE7" w:rsidRDefault="00C0757B" w:rsidP="00C07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CE7">
        <w:rPr>
          <w:rFonts w:ascii="Times New Roman" w:hAnsi="Times New Roman" w:cs="Times New Roman"/>
          <w:sz w:val="24"/>
          <w:szCs w:val="24"/>
        </w:rPr>
        <w:t>Изработването на проекта да се съобрази с изискванията на Закона за устройство на територията и Наредба №4 за обхвата и съдържанието на инвестиционните проекти.</w:t>
      </w:r>
    </w:p>
    <w:p w:rsidR="00C0757B" w:rsidRPr="00403CE7" w:rsidRDefault="00C0757B" w:rsidP="00C07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CE7">
        <w:rPr>
          <w:rFonts w:ascii="Times New Roman" w:hAnsi="Times New Roman" w:cs="Times New Roman"/>
          <w:sz w:val="24"/>
          <w:szCs w:val="24"/>
        </w:rPr>
        <w:t>Проектите по всички части да бъдат в съответствие с действащата в момента нормативна уредба.</w:t>
      </w:r>
    </w:p>
    <w:p w:rsidR="00C0757B" w:rsidRPr="00106CF9" w:rsidRDefault="00C0757B" w:rsidP="00C0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EA" w:rsidRPr="00106CF9" w:rsidRDefault="007E66EA" w:rsidP="00C0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66EA" w:rsidRPr="00106CF9" w:rsidSect="00657D4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singleLevel"/>
    <w:tmpl w:val="00000005"/>
    <w:name w:val="WW8Num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7"/>
    <w:multiLevelType w:val="multilevel"/>
    <w:tmpl w:val="6B50640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4393C94"/>
    <w:multiLevelType w:val="hybridMultilevel"/>
    <w:tmpl w:val="9B743F82"/>
    <w:lvl w:ilvl="0" w:tplc="C6AAF7D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D1316"/>
    <w:multiLevelType w:val="hybridMultilevel"/>
    <w:tmpl w:val="3B8E38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A449F"/>
    <w:multiLevelType w:val="singleLevel"/>
    <w:tmpl w:val="00000005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6D9B2577"/>
    <w:multiLevelType w:val="hybridMultilevel"/>
    <w:tmpl w:val="938A8AD2"/>
    <w:lvl w:ilvl="0" w:tplc="E35E39A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86ECD0A">
      <w:start w:val="1"/>
      <w:numFmt w:val="bullet"/>
      <w:lvlText w:val=""/>
      <w:lvlJc w:val="left"/>
      <w:pPr>
        <w:tabs>
          <w:tab w:val="num" w:pos="1430"/>
        </w:tabs>
        <w:ind w:left="1770" w:hanging="51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EA171BC"/>
    <w:multiLevelType w:val="singleLevel"/>
    <w:tmpl w:val="00000005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75576C8E"/>
    <w:multiLevelType w:val="hybridMultilevel"/>
    <w:tmpl w:val="6D4C6D60"/>
    <w:lvl w:ilvl="0" w:tplc="8376B1D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6EA"/>
    <w:rsid w:val="00021AB2"/>
    <w:rsid w:val="00031DC3"/>
    <w:rsid w:val="00032368"/>
    <w:rsid w:val="00042C25"/>
    <w:rsid w:val="0004658D"/>
    <w:rsid w:val="00060060"/>
    <w:rsid w:val="000837A5"/>
    <w:rsid w:val="000A2881"/>
    <w:rsid w:val="000A57DC"/>
    <w:rsid w:val="000A7C93"/>
    <w:rsid w:val="000B7060"/>
    <w:rsid w:val="000C1EC9"/>
    <w:rsid w:val="000C2FBE"/>
    <w:rsid w:val="00106CF9"/>
    <w:rsid w:val="00110A6F"/>
    <w:rsid w:val="00130753"/>
    <w:rsid w:val="0014378D"/>
    <w:rsid w:val="0016784A"/>
    <w:rsid w:val="00175F3B"/>
    <w:rsid w:val="00180026"/>
    <w:rsid w:val="001A3282"/>
    <w:rsid w:val="001D0452"/>
    <w:rsid w:val="001D6CE9"/>
    <w:rsid w:val="00230840"/>
    <w:rsid w:val="00236CB1"/>
    <w:rsid w:val="002620E1"/>
    <w:rsid w:val="00272C9A"/>
    <w:rsid w:val="0027759F"/>
    <w:rsid w:val="002A5520"/>
    <w:rsid w:val="002A700F"/>
    <w:rsid w:val="002B6B54"/>
    <w:rsid w:val="00325881"/>
    <w:rsid w:val="003517F5"/>
    <w:rsid w:val="0038153B"/>
    <w:rsid w:val="00387347"/>
    <w:rsid w:val="00392FB2"/>
    <w:rsid w:val="003940B8"/>
    <w:rsid w:val="003B038F"/>
    <w:rsid w:val="003C0464"/>
    <w:rsid w:val="003F2D23"/>
    <w:rsid w:val="00403CE7"/>
    <w:rsid w:val="00413445"/>
    <w:rsid w:val="0044034B"/>
    <w:rsid w:val="004513EC"/>
    <w:rsid w:val="00467097"/>
    <w:rsid w:val="0048018E"/>
    <w:rsid w:val="00480DE4"/>
    <w:rsid w:val="0049441E"/>
    <w:rsid w:val="0049504A"/>
    <w:rsid w:val="004A6C03"/>
    <w:rsid w:val="004B15B5"/>
    <w:rsid w:val="004C187B"/>
    <w:rsid w:val="004D379F"/>
    <w:rsid w:val="004F18C9"/>
    <w:rsid w:val="00502E75"/>
    <w:rsid w:val="00517080"/>
    <w:rsid w:val="00527D6F"/>
    <w:rsid w:val="00535022"/>
    <w:rsid w:val="005414C6"/>
    <w:rsid w:val="005460B0"/>
    <w:rsid w:val="00551BA5"/>
    <w:rsid w:val="00553010"/>
    <w:rsid w:val="00567259"/>
    <w:rsid w:val="00582873"/>
    <w:rsid w:val="00607B16"/>
    <w:rsid w:val="0061235A"/>
    <w:rsid w:val="00647AF5"/>
    <w:rsid w:val="00650FB4"/>
    <w:rsid w:val="00657C21"/>
    <w:rsid w:val="00657D45"/>
    <w:rsid w:val="00667154"/>
    <w:rsid w:val="006B56EB"/>
    <w:rsid w:val="006C5521"/>
    <w:rsid w:val="006F18F2"/>
    <w:rsid w:val="00702FD3"/>
    <w:rsid w:val="0070466E"/>
    <w:rsid w:val="0073418A"/>
    <w:rsid w:val="0073464B"/>
    <w:rsid w:val="00743D2C"/>
    <w:rsid w:val="00752C27"/>
    <w:rsid w:val="00782C41"/>
    <w:rsid w:val="00785D4C"/>
    <w:rsid w:val="00793434"/>
    <w:rsid w:val="007C661B"/>
    <w:rsid w:val="007E08F3"/>
    <w:rsid w:val="007E65F9"/>
    <w:rsid w:val="007E66EA"/>
    <w:rsid w:val="007F5E8F"/>
    <w:rsid w:val="00810FA9"/>
    <w:rsid w:val="0085050C"/>
    <w:rsid w:val="008824B6"/>
    <w:rsid w:val="008C3321"/>
    <w:rsid w:val="008D255D"/>
    <w:rsid w:val="008D5CAC"/>
    <w:rsid w:val="008E1D9C"/>
    <w:rsid w:val="008E5AD9"/>
    <w:rsid w:val="00914660"/>
    <w:rsid w:val="00915E43"/>
    <w:rsid w:val="00930A40"/>
    <w:rsid w:val="009648B0"/>
    <w:rsid w:val="0098677E"/>
    <w:rsid w:val="009C10D0"/>
    <w:rsid w:val="009E09BC"/>
    <w:rsid w:val="00A1580B"/>
    <w:rsid w:val="00A174CC"/>
    <w:rsid w:val="00A26203"/>
    <w:rsid w:val="00A438E9"/>
    <w:rsid w:val="00A565F4"/>
    <w:rsid w:val="00AA5A44"/>
    <w:rsid w:val="00AB3AD3"/>
    <w:rsid w:val="00B26C77"/>
    <w:rsid w:val="00B417D2"/>
    <w:rsid w:val="00B70AFE"/>
    <w:rsid w:val="00B81C19"/>
    <w:rsid w:val="00BC34EC"/>
    <w:rsid w:val="00BC54C5"/>
    <w:rsid w:val="00C0208E"/>
    <w:rsid w:val="00C0234E"/>
    <w:rsid w:val="00C0757B"/>
    <w:rsid w:val="00C22DF4"/>
    <w:rsid w:val="00C24E30"/>
    <w:rsid w:val="00C400F7"/>
    <w:rsid w:val="00C50C20"/>
    <w:rsid w:val="00C55C07"/>
    <w:rsid w:val="00C60900"/>
    <w:rsid w:val="00C64491"/>
    <w:rsid w:val="00C74230"/>
    <w:rsid w:val="00C8383C"/>
    <w:rsid w:val="00C907E3"/>
    <w:rsid w:val="00C91264"/>
    <w:rsid w:val="00CA66E7"/>
    <w:rsid w:val="00CB1D6F"/>
    <w:rsid w:val="00CC5A1B"/>
    <w:rsid w:val="00CF0FFE"/>
    <w:rsid w:val="00D35C87"/>
    <w:rsid w:val="00D37CBA"/>
    <w:rsid w:val="00D466FF"/>
    <w:rsid w:val="00D70E35"/>
    <w:rsid w:val="00D94D02"/>
    <w:rsid w:val="00DA1281"/>
    <w:rsid w:val="00DB2B0F"/>
    <w:rsid w:val="00DC7D69"/>
    <w:rsid w:val="00DD1A1E"/>
    <w:rsid w:val="00DD673E"/>
    <w:rsid w:val="00DD7681"/>
    <w:rsid w:val="00E07315"/>
    <w:rsid w:val="00E20568"/>
    <w:rsid w:val="00E73B3E"/>
    <w:rsid w:val="00EE653A"/>
    <w:rsid w:val="00F12F06"/>
    <w:rsid w:val="00F31E02"/>
    <w:rsid w:val="00F378C6"/>
    <w:rsid w:val="00F46106"/>
    <w:rsid w:val="00F622D4"/>
    <w:rsid w:val="00F65DF4"/>
    <w:rsid w:val="00F93B39"/>
    <w:rsid w:val="00FA54D6"/>
    <w:rsid w:val="00FA5D39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06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uiPriority w:val="99"/>
    <w:rsid w:val="00A174CC"/>
    <w:rPr>
      <w:sz w:val="23"/>
      <w:szCs w:val="23"/>
      <w:shd w:val="clear" w:color="auto" w:fill="FFFFFF"/>
    </w:rPr>
  </w:style>
  <w:style w:type="character" w:customStyle="1" w:styleId="4">
    <w:name w:val="Основен текст (4)_"/>
    <w:basedOn w:val="DefaultParagraphFont"/>
    <w:link w:val="41"/>
    <w:uiPriority w:val="99"/>
    <w:rsid w:val="00A174CC"/>
    <w:rPr>
      <w:rFonts w:ascii="Garamond" w:hAnsi="Garamond" w:cs="Garamond"/>
      <w:i/>
      <w:iCs/>
      <w:sz w:val="19"/>
      <w:szCs w:val="19"/>
      <w:shd w:val="clear" w:color="auto" w:fill="FFFFFF"/>
    </w:rPr>
  </w:style>
  <w:style w:type="character" w:customStyle="1" w:styleId="418">
    <w:name w:val="Основен текст (4)18"/>
    <w:basedOn w:val="4"/>
    <w:uiPriority w:val="99"/>
    <w:rsid w:val="00A174CC"/>
  </w:style>
  <w:style w:type="character" w:customStyle="1" w:styleId="417">
    <w:name w:val="Основен текст (4)17"/>
    <w:basedOn w:val="4"/>
    <w:uiPriority w:val="99"/>
    <w:rsid w:val="00A174CC"/>
  </w:style>
  <w:style w:type="character" w:customStyle="1" w:styleId="410">
    <w:name w:val="Основен текст (4) + Удебелен10"/>
    <w:basedOn w:val="4"/>
    <w:uiPriority w:val="99"/>
    <w:rsid w:val="00A174CC"/>
    <w:rPr>
      <w:b/>
      <w:bCs/>
    </w:rPr>
  </w:style>
  <w:style w:type="character" w:customStyle="1" w:styleId="49">
    <w:name w:val="Основен текст (4) + Удебелен9"/>
    <w:basedOn w:val="4"/>
    <w:uiPriority w:val="99"/>
    <w:rsid w:val="00A174CC"/>
    <w:rPr>
      <w:b/>
      <w:bCs/>
      <w:noProof/>
    </w:rPr>
  </w:style>
  <w:style w:type="character" w:customStyle="1" w:styleId="48">
    <w:name w:val="Основен текст (4) + Удебелен8"/>
    <w:basedOn w:val="4"/>
    <w:uiPriority w:val="99"/>
    <w:rsid w:val="00A174CC"/>
    <w:rPr>
      <w:b/>
      <w:bCs/>
    </w:rPr>
  </w:style>
  <w:style w:type="character" w:customStyle="1" w:styleId="416">
    <w:name w:val="Основен текст (4)16"/>
    <w:basedOn w:val="4"/>
    <w:uiPriority w:val="99"/>
    <w:rsid w:val="00A174CC"/>
    <w:rPr>
      <w:w w:val="100"/>
    </w:rPr>
  </w:style>
  <w:style w:type="paragraph" w:customStyle="1" w:styleId="1">
    <w:name w:val="Основен текст1"/>
    <w:basedOn w:val="Normal"/>
    <w:link w:val="a"/>
    <w:uiPriority w:val="99"/>
    <w:rsid w:val="00A174CC"/>
    <w:pPr>
      <w:shd w:val="clear" w:color="auto" w:fill="FFFFFF"/>
      <w:spacing w:before="360" w:after="0" w:line="274" w:lineRule="exact"/>
      <w:ind w:hanging="400"/>
      <w:jc w:val="both"/>
    </w:pPr>
    <w:rPr>
      <w:sz w:val="23"/>
      <w:szCs w:val="23"/>
    </w:rPr>
  </w:style>
  <w:style w:type="paragraph" w:customStyle="1" w:styleId="41">
    <w:name w:val="Основен текст (4)1"/>
    <w:basedOn w:val="Normal"/>
    <w:link w:val="4"/>
    <w:uiPriority w:val="99"/>
    <w:rsid w:val="00A174CC"/>
    <w:pPr>
      <w:shd w:val="clear" w:color="auto" w:fill="FFFFFF"/>
      <w:spacing w:after="0" w:line="226" w:lineRule="exact"/>
      <w:jc w:val="both"/>
    </w:pPr>
    <w:rPr>
      <w:rFonts w:ascii="Garamond" w:hAnsi="Garamond" w:cs="Garamond"/>
      <w:i/>
      <w:iCs/>
      <w:sz w:val="19"/>
      <w:szCs w:val="19"/>
    </w:rPr>
  </w:style>
  <w:style w:type="character" w:customStyle="1" w:styleId="2">
    <w:name w:val="Основен текст2"/>
    <w:basedOn w:val="a"/>
    <w:uiPriority w:val="99"/>
    <w:rsid w:val="0016784A"/>
    <w:rPr>
      <w:spacing w:val="0"/>
      <w:u w:val="single"/>
    </w:rPr>
  </w:style>
  <w:style w:type="character" w:customStyle="1" w:styleId="10pt">
    <w:name w:val="Основен текст + 10 pt"/>
    <w:basedOn w:val="a"/>
    <w:uiPriority w:val="99"/>
    <w:rsid w:val="000837A5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4100">
    <w:name w:val="Основен текст (4)10"/>
    <w:basedOn w:val="4"/>
    <w:uiPriority w:val="99"/>
    <w:rsid w:val="000837A5"/>
    <w:rPr>
      <w:i/>
      <w:iCs/>
      <w:spacing w:val="0"/>
    </w:rPr>
  </w:style>
  <w:style w:type="character" w:customStyle="1" w:styleId="490">
    <w:name w:val="Основен текст (4)9"/>
    <w:basedOn w:val="4"/>
    <w:uiPriority w:val="99"/>
    <w:rsid w:val="000837A5"/>
    <w:rPr>
      <w:i/>
      <w:iCs/>
      <w:spacing w:val="0"/>
    </w:rPr>
  </w:style>
  <w:style w:type="character" w:customStyle="1" w:styleId="46">
    <w:name w:val="Основен текст (4) + Удебелен6"/>
    <w:basedOn w:val="4"/>
    <w:uiPriority w:val="99"/>
    <w:rsid w:val="000837A5"/>
    <w:rPr>
      <w:b/>
      <w:bCs/>
      <w:i/>
      <w:iCs/>
      <w:spacing w:val="0"/>
    </w:rPr>
  </w:style>
  <w:style w:type="character" w:customStyle="1" w:styleId="45">
    <w:name w:val="Основен текст (4) + Удебелен5"/>
    <w:basedOn w:val="4"/>
    <w:uiPriority w:val="99"/>
    <w:rsid w:val="000837A5"/>
    <w:rPr>
      <w:b/>
      <w:bCs/>
      <w:i/>
      <w:iCs/>
      <w:spacing w:val="0"/>
    </w:rPr>
  </w:style>
  <w:style w:type="character" w:customStyle="1" w:styleId="480">
    <w:name w:val="Основен текст (4)8"/>
    <w:basedOn w:val="4"/>
    <w:uiPriority w:val="99"/>
    <w:rsid w:val="000837A5"/>
    <w:rPr>
      <w:i/>
      <w:iCs/>
      <w:spacing w:val="0"/>
      <w:w w:val="100"/>
    </w:rPr>
  </w:style>
  <w:style w:type="character" w:customStyle="1" w:styleId="10pt1">
    <w:name w:val="Основен текст + 10 pt1"/>
    <w:basedOn w:val="a"/>
    <w:uiPriority w:val="99"/>
    <w:rsid w:val="000837A5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a0">
    <w:name w:val="Основен текст + Курсив"/>
    <w:aliases w:val="Разредка 1 pt,Мащабиране 80%"/>
    <w:basedOn w:val="a"/>
    <w:uiPriority w:val="99"/>
    <w:rsid w:val="00F622D4"/>
    <w:rPr>
      <w:i/>
      <w:iCs/>
      <w:spacing w:val="20"/>
      <w:w w:val="80"/>
    </w:rPr>
  </w:style>
  <w:style w:type="character" w:customStyle="1" w:styleId="14">
    <w:name w:val="Основен текст + 14"/>
    <w:aliases w:val="5 pt,Малки букви"/>
    <w:basedOn w:val="a"/>
    <w:uiPriority w:val="99"/>
    <w:rsid w:val="00F622D4"/>
    <w:rPr>
      <w:smallCaps/>
      <w:spacing w:val="0"/>
      <w:sz w:val="29"/>
      <w:szCs w:val="29"/>
    </w:rPr>
  </w:style>
  <w:style w:type="character" w:customStyle="1" w:styleId="40">
    <w:name w:val="Основен текст4"/>
    <w:basedOn w:val="a"/>
    <w:uiPriority w:val="99"/>
    <w:rsid w:val="00F622D4"/>
    <w:rPr>
      <w:spacing w:val="0"/>
      <w:u w:val="single"/>
    </w:rPr>
  </w:style>
  <w:style w:type="character" w:customStyle="1" w:styleId="3">
    <w:name w:val="Основен текст3"/>
    <w:basedOn w:val="a"/>
    <w:uiPriority w:val="99"/>
    <w:rsid w:val="00F622D4"/>
    <w:rPr>
      <w:spacing w:val="0"/>
      <w:u w:val="single"/>
    </w:rPr>
  </w:style>
  <w:style w:type="character" w:styleId="Strong">
    <w:name w:val="Strong"/>
    <w:basedOn w:val="DefaultParagraphFont"/>
    <w:uiPriority w:val="22"/>
    <w:qFormat/>
    <w:rsid w:val="00CF0F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9843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379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3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3699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A054-5F84-4907-BB81-5A53D466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user_rozalina</cp:lastModifiedBy>
  <cp:revision>112</cp:revision>
  <cp:lastPrinted>2014-12-05T13:45:00Z</cp:lastPrinted>
  <dcterms:created xsi:type="dcterms:W3CDTF">2014-12-05T13:45:00Z</dcterms:created>
  <dcterms:modified xsi:type="dcterms:W3CDTF">2015-08-07T07:40:00Z</dcterms:modified>
</cp:coreProperties>
</file>