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56" w:rsidRPr="00D76FF1" w:rsidRDefault="00593356" w:rsidP="00593356">
      <w:pPr>
        <w:jc w:val="center"/>
        <w:rPr>
          <w:b/>
          <w:u w:val="single"/>
          <w:lang w:val="en-US"/>
        </w:rPr>
      </w:pPr>
    </w:p>
    <w:p w:rsidR="00593356" w:rsidRPr="00D76FF1" w:rsidRDefault="00593356" w:rsidP="00593356">
      <w:pPr>
        <w:jc w:val="center"/>
        <w:rPr>
          <w:b/>
          <w:u w:val="single"/>
        </w:rPr>
      </w:pPr>
      <w:r w:rsidRPr="00D76FF1">
        <w:rPr>
          <w:b/>
          <w:u w:val="single"/>
        </w:rPr>
        <w:t>Т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Е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Х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Н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И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Ч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Е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С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К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 xml:space="preserve">О </w:t>
      </w:r>
      <w:r w:rsidRPr="00D76FF1">
        <w:rPr>
          <w:b/>
          <w:u w:val="single"/>
          <w:lang w:val="ru-RU"/>
        </w:rPr>
        <w:t xml:space="preserve">  </w:t>
      </w:r>
      <w:r w:rsidRPr="00D76FF1">
        <w:rPr>
          <w:b/>
          <w:u w:val="single"/>
        </w:rPr>
        <w:t>З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А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Д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А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Н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И</w:t>
      </w:r>
      <w:r w:rsidRPr="00D76FF1">
        <w:rPr>
          <w:b/>
          <w:u w:val="single"/>
          <w:lang w:val="ru-RU"/>
        </w:rPr>
        <w:t xml:space="preserve"> </w:t>
      </w:r>
      <w:r w:rsidRPr="00D76FF1">
        <w:rPr>
          <w:b/>
          <w:u w:val="single"/>
        </w:rPr>
        <w:t>Е</w:t>
      </w:r>
    </w:p>
    <w:p w:rsidR="00593356" w:rsidRPr="00D76FF1" w:rsidRDefault="00593356" w:rsidP="00593356">
      <w:pPr>
        <w:rPr>
          <w:b/>
        </w:rPr>
      </w:pPr>
    </w:p>
    <w:p w:rsidR="00593356" w:rsidRPr="00D76FF1" w:rsidRDefault="00593356" w:rsidP="00593356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 w:rsidRPr="00D76FF1">
        <w:rPr>
          <w:b/>
        </w:rPr>
        <w:t>за изпълнение на  обществена поръчка</w:t>
      </w:r>
      <w:r w:rsidRPr="00D76FF1">
        <w:rPr>
          <w:b/>
          <w:lang w:val="en-US"/>
        </w:rPr>
        <w:t xml:space="preserve"> </w:t>
      </w:r>
      <w:r w:rsidRPr="00D76FF1">
        <w:rPr>
          <w:b/>
        </w:rPr>
        <w:t>с предмет:</w:t>
      </w:r>
      <w:r w:rsidRPr="00D76FF1">
        <w:rPr>
          <w:b/>
          <w:lang w:val="ru-RU"/>
        </w:rPr>
        <w:t xml:space="preserve"> </w:t>
      </w:r>
    </w:p>
    <w:p w:rsidR="00593356" w:rsidRPr="00D76FF1" w:rsidRDefault="00593356" w:rsidP="0059335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76FF1">
        <w:rPr>
          <w:b/>
        </w:rPr>
        <w:t>„</w:t>
      </w:r>
      <w:r w:rsidRPr="00D76FF1">
        <w:rPr>
          <w:b/>
          <w:lang w:val="ru-RU"/>
        </w:rPr>
        <w:t>Осигуряване на информ</w:t>
      </w:r>
      <w:r w:rsidR="00F26A71">
        <w:rPr>
          <w:b/>
          <w:lang w:val="ru-RU"/>
        </w:rPr>
        <w:t xml:space="preserve">иране </w:t>
      </w:r>
      <w:r w:rsidRPr="00D76FF1">
        <w:rPr>
          <w:b/>
          <w:lang w:val="ru-RU"/>
        </w:rPr>
        <w:t xml:space="preserve"> и публичност</w:t>
      </w:r>
      <w:r w:rsidRPr="00D76FF1">
        <w:rPr>
          <w:b/>
          <w:lang w:val="en-US"/>
        </w:rPr>
        <w:t xml:space="preserve"> </w:t>
      </w:r>
      <w:r w:rsidRPr="00D76FF1">
        <w:rPr>
          <w:b/>
          <w:lang w:val="ru-RU"/>
        </w:rPr>
        <w:t>по проект</w:t>
      </w:r>
      <w:r w:rsidRPr="00D76FF1">
        <w:rPr>
          <w:b/>
        </w:rPr>
        <w:t xml:space="preserve"> </w:t>
      </w:r>
      <w:r w:rsidRPr="00D76FF1">
        <w:rPr>
          <w:b/>
          <w:lang w:val="en-US"/>
        </w:rPr>
        <w:t>BG</w:t>
      </w:r>
      <w:r w:rsidRPr="00D76FF1">
        <w:rPr>
          <w:b/>
          <w:lang w:val="ru-RU"/>
        </w:rPr>
        <w:t>051</w:t>
      </w:r>
      <w:r w:rsidRPr="00D76FF1">
        <w:rPr>
          <w:b/>
          <w:lang w:val="en-US"/>
        </w:rPr>
        <w:t>PO</w:t>
      </w:r>
      <w:r w:rsidRPr="00D76FF1">
        <w:rPr>
          <w:b/>
          <w:lang w:val="ru-RU"/>
        </w:rPr>
        <w:t>001-5.2.12-0046-</w:t>
      </w:r>
      <w:r w:rsidRPr="00D76FF1">
        <w:rPr>
          <w:b/>
          <w:lang w:val="en-US"/>
        </w:rPr>
        <w:t>C</w:t>
      </w:r>
      <w:r w:rsidRPr="00D76FF1">
        <w:rPr>
          <w:b/>
          <w:lang w:val="ru-RU"/>
        </w:rPr>
        <w:t>0001</w:t>
      </w:r>
      <w:r w:rsidRPr="00D76FF1">
        <w:rPr>
          <w:b/>
        </w:rPr>
        <w:t xml:space="preserve"> „Да дадем шанс на „различните</w:t>
      </w:r>
      <w:r w:rsidRPr="00D76FF1">
        <w:rPr>
          <w:b/>
          <w:i/>
        </w:rPr>
        <w:t>”</w:t>
      </w:r>
      <w:r w:rsidRPr="00D76FF1">
        <w:rPr>
          <w:rStyle w:val="Emphasis"/>
          <w:b/>
        </w:rPr>
        <w:t>, финансиран по ОП „Развитие на човешките ресурси”</w:t>
      </w:r>
    </w:p>
    <w:p w:rsidR="00593356" w:rsidRPr="00D76FF1" w:rsidRDefault="00593356" w:rsidP="00593356">
      <w:pPr>
        <w:pStyle w:val="Default"/>
        <w:jc w:val="center"/>
        <w:outlineLvl w:val="0"/>
        <w:rPr>
          <w:rFonts w:ascii="Times New Roman" w:hAnsi="Times New Roman" w:cs="Times New Roman"/>
          <w:b/>
          <w:position w:val="8"/>
          <w:lang w:val="en-US"/>
        </w:rPr>
      </w:pPr>
    </w:p>
    <w:p w:rsidR="00593356" w:rsidRPr="00D76FF1" w:rsidRDefault="00593356" w:rsidP="00593356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D76FF1">
        <w:rPr>
          <w:rFonts w:ascii="Times New Roman" w:hAnsi="Times New Roman" w:cs="Times New Roman"/>
          <w:b/>
        </w:rPr>
        <w:t>І. ОБЩА ИНФОРМАЦИЯ ЗА ПРОЕКТ „Да дадем шанс на „различните</w:t>
      </w:r>
      <w:r w:rsidRPr="00D76FF1">
        <w:rPr>
          <w:rFonts w:ascii="Times New Roman" w:hAnsi="Times New Roman" w:cs="Times New Roman"/>
          <w:b/>
          <w:i/>
        </w:rPr>
        <w:t>”</w:t>
      </w:r>
      <w:r w:rsidRPr="00D76FF1">
        <w:rPr>
          <w:rFonts w:ascii="Times New Roman" w:hAnsi="Times New Roman" w:cs="Times New Roman"/>
        </w:rPr>
        <w:t xml:space="preserve">, Договор </w:t>
      </w:r>
      <w:r w:rsidRPr="00D76FF1">
        <w:rPr>
          <w:rFonts w:ascii="Times New Roman" w:hAnsi="Times New Roman" w:cs="Times New Roman"/>
          <w:b/>
          <w:lang w:val="ru-RU"/>
        </w:rPr>
        <w:t>-5.2.12-0046-</w:t>
      </w:r>
      <w:r w:rsidRPr="00D76FF1">
        <w:rPr>
          <w:rFonts w:ascii="Times New Roman" w:hAnsi="Times New Roman" w:cs="Times New Roman"/>
          <w:b/>
          <w:lang w:val="en-US"/>
        </w:rPr>
        <w:t>C</w:t>
      </w:r>
      <w:r w:rsidRPr="00D76FF1">
        <w:rPr>
          <w:rFonts w:ascii="Times New Roman" w:hAnsi="Times New Roman" w:cs="Times New Roman"/>
          <w:b/>
          <w:lang w:val="ru-RU"/>
        </w:rPr>
        <w:t>0001</w:t>
      </w:r>
      <w:r w:rsidRPr="00D76FF1">
        <w:rPr>
          <w:rFonts w:ascii="Times New Roman" w:hAnsi="Times New Roman" w:cs="Times New Roman"/>
        </w:rPr>
        <w:t xml:space="preserve">, </w:t>
      </w:r>
      <w:r w:rsidRPr="00D76FF1">
        <w:rPr>
          <w:rStyle w:val="Emphasis"/>
          <w:rFonts w:ascii="Times New Roman" w:hAnsi="Times New Roman" w:cs="Times New Roman"/>
          <w:i w:val="0"/>
        </w:rPr>
        <w:t>финансиран по Оперативна програма „Развитие на човешките ресурси, съфинансирана от Европейския социален фонд на Европейския съюз.</w:t>
      </w:r>
    </w:p>
    <w:p w:rsidR="00593356" w:rsidRPr="00D76FF1" w:rsidRDefault="00593356" w:rsidP="00593356">
      <w:pPr>
        <w:jc w:val="both"/>
        <w:rPr>
          <w:b/>
        </w:rPr>
      </w:pPr>
    </w:p>
    <w:p w:rsidR="00593356" w:rsidRPr="00D76FF1" w:rsidRDefault="00593356" w:rsidP="00593356">
      <w:pPr>
        <w:numPr>
          <w:ilvl w:val="1"/>
          <w:numId w:val="1"/>
        </w:numPr>
        <w:jc w:val="both"/>
        <w:rPr>
          <w:i/>
          <w:lang w:val="en-US"/>
        </w:rPr>
      </w:pPr>
      <w:r w:rsidRPr="00D76FF1">
        <w:rPr>
          <w:b/>
        </w:rPr>
        <w:t>ОБЩА ЦЕЛ</w:t>
      </w:r>
      <w:r w:rsidRPr="00D76FF1">
        <w:t xml:space="preserve"> </w:t>
      </w:r>
    </w:p>
    <w:p w:rsidR="00593356" w:rsidRPr="00D76FF1" w:rsidRDefault="00593356" w:rsidP="00593356">
      <w:pPr>
        <w:jc w:val="both"/>
      </w:pPr>
      <w:r w:rsidRPr="00D76FF1">
        <w:t>Проектът реализира  устойчив модел на деинституционализация на деца/младежи, настанени в специализирани институции чрез разкриване на резидентна форма на социална услуга в община Свиленград – Център за настаняване от семеен тип.</w:t>
      </w:r>
    </w:p>
    <w:p w:rsidR="00593356" w:rsidRPr="00D76FF1" w:rsidRDefault="00593356" w:rsidP="00593356">
      <w:pPr>
        <w:jc w:val="both"/>
      </w:pPr>
    </w:p>
    <w:p w:rsidR="00593356" w:rsidRPr="00D76FF1" w:rsidRDefault="00593356" w:rsidP="00593356">
      <w:pPr>
        <w:jc w:val="both"/>
      </w:pPr>
      <w:r w:rsidRPr="00D76FF1" w:rsidDel="008C2A9C">
        <w:t xml:space="preserve"> </w:t>
      </w:r>
      <w:r w:rsidRPr="00D76FF1">
        <w:rPr>
          <w:b/>
        </w:rPr>
        <w:t>1.2. СПЕЦИФИЧНИТЕ ЦЕЛИ на проекта</w:t>
      </w:r>
      <w:r w:rsidRPr="00D76FF1">
        <w:t xml:space="preserve"> са насочени към:</w:t>
      </w:r>
    </w:p>
    <w:p w:rsidR="00CF01B8" w:rsidRPr="00D76FF1" w:rsidRDefault="00CF01B8" w:rsidP="00CF01B8">
      <w:pPr>
        <w:pStyle w:val="ListParagraph"/>
        <w:numPr>
          <w:ilvl w:val="0"/>
          <w:numId w:val="3"/>
        </w:numPr>
        <w:spacing w:before="120" w:after="120"/>
        <w:jc w:val="both"/>
      </w:pPr>
      <w:r w:rsidRPr="00D76FF1">
        <w:t>Прилагане на устойчив комплексен подход за повишаване качеството на живот на деца и младежи, лишени от родителски грижи.</w:t>
      </w:r>
    </w:p>
    <w:p w:rsidR="00CF01B8" w:rsidRPr="00D76FF1" w:rsidRDefault="00CF01B8" w:rsidP="00CF01B8">
      <w:pPr>
        <w:pStyle w:val="ListParagraph"/>
        <w:numPr>
          <w:ilvl w:val="0"/>
          <w:numId w:val="3"/>
        </w:numPr>
        <w:spacing w:before="120" w:after="120"/>
        <w:jc w:val="both"/>
      </w:pPr>
      <w:r w:rsidRPr="00D76FF1">
        <w:t>Създаване на нова форма социална услуга от резидентен тип, основана на професионалната оценка на потребностите на всяко дете.</w:t>
      </w:r>
    </w:p>
    <w:p w:rsidR="00CF01B8" w:rsidRPr="00D76FF1" w:rsidRDefault="00CF01B8" w:rsidP="00CF01B8">
      <w:pPr>
        <w:pStyle w:val="BodyText"/>
        <w:numPr>
          <w:ilvl w:val="0"/>
          <w:numId w:val="3"/>
        </w:numPr>
        <w:spacing w:after="0"/>
        <w:jc w:val="both"/>
      </w:pPr>
      <w:r w:rsidRPr="00D76FF1">
        <w:t>Прилагане на качествени и ефективни подходи за социална работа от квалифициран и обучен персонал</w:t>
      </w:r>
    </w:p>
    <w:p w:rsidR="00CF01B8" w:rsidRPr="00D76FF1" w:rsidRDefault="00CF01B8" w:rsidP="00CF01B8">
      <w:pPr>
        <w:pStyle w:val="BodyText"/>
        <w:spacing w:after="0"/>
        <w:jc w:val="both"/>
      </w:pPr>
    </w:p>
    <w:p w:rsidR="00593356" w:rsidRPr="00D76FF1" w:rsidRDefault="00CF01B8" w:rsidP="00CF01B8">
      <w:pPr>
        <w:pStyle w:val="BodyText"/>
        <w:spacing w:after="0"/>
        <w:jc w:val="both"/>
        <w:rPr>
          <w:rStyle w:val="Emphasis"/>
          <w:b/>
          <w:i w:val="0"/>
        </w:rPr>
      </w:pPr>
      <w:r w:rsidRPr="00D76FF1">
        <w:t>.</w:t>
      </w:r>
      <w:r w:rsidR="00593356" w:rsidRPr="00D76FF1">
        <w:rPr>
          <w:rStyle w:val="Emphasis"/>
          <w:b/>
          <w:i w:val="0"/>
        </w:rPr>
        <w:t xml:space="preserve">ІІ. БЕНЕФИЦИЕНТ - </w:t>
      </w:r>
      <w:r w:rsidR="00593356" w:rsidRPr="00D76FF1">
        <w:rPr>
          <w:rStyle w:val="Emphasis"/>
          <w:i w:val="0"/>
        </w:rPr>
        <w:t>Община Свиленград</w:t>
      </w:r>
      <w:r w:rsidR="00593356" w:rsidRPr="00D76FF1">
        <w:rPr>
          <w:rStyle w:val="Emphasis"/>
          <w:b/>
          <w:i w:val="0"/>
        </w:rPr>
        <w:t>.</w:t>
      </w:r>
    </w:p>
    <w:p w:rsidR="00593356" w:rsidRPr="00D76FF1" w:rsidRDefault="00593356" w:rsidP="00593356">
      <w:pPr>
        <w:pStyle w:val="BodyText"/>
        <w:spacing w:after="0"/>
        <w:ind w:left="1004"/>
        <w:jc w:val="both"/>
        <w:rPr>
          <w:position w:val="8"/>
        </w:rPr>
      </w:pPr>
      <w:r w:rsidRPr="00D76FF1">
        <w:rPr>
          <w:b/>
          <w:position w:val="8"/>
          <w:lang w:val="ru-RU"/>
        </w:rPr>
        <w:t>Лице за контакт:</w:t>
      </w:r>
      <w:r w:rsidRPr="00D76FF1">
        <w:rPr>
          <w:position w:val="8"/>
        </w:rPr>
        <w:t xml:space="preserve"> </w:t>
      </w:r>
    </w:p>
    <w:p w:rsidR="00593356" w:rsidRPr="00D76FF1" w:rsidRDefault="00593356" w:rsidP="00593356">
      <w:pPr>
        <w:pStyle w:val="BodyText"/>
        <w:spacing w:after="0"/>
        <w:ind w:left="1004"/>
        <w:jc w:val="both"/>
        <w:rPr>
          <w:position w:val="8"/>
        </w:rPr>
      </w:pPr>
      <w:r w:rsidRPr="00D76FF1">
        <w:rPr>
          <w:position w:val="8"/>
        </w:rPr>
        <w:t xml:space="preserve">Ръководител на проекта – </w:t>
      </w:r>
      <w:r w:rsidR="00CF01B8" w:rsidRPr="00D76FF1">
        <w:rPr>
          <w:position w:val="8"/>
        </w:rPr>
        <w:t>Пейка Господинова</w:t>
      </w:r>
    </w:p>
    <w:p w:rsidR="00593356" w:rsidRPr="004B342C" w:rsidRDefault="00593356" w:rsidP="00593356">
      <w:pPr>
        <w:pStyle w:val="BodyText"/>
        <w:spacing w:after="0"/>
        <w:ind w:left="1004"/>
        <w:jc w:val="both"/>
        <w:rPr>
          <w:position w:val="8"/>
        </w:rPr>
      </w:pPr>
      <w:r w:rsidRPr="006477DF">
        <w:rPr>
          <w:position w:val="8"/>
        </w:rPr>
        <w:t>Тел.</w:t>
      </w:r>
      <w:r w:rsidRPr="006477DF">
        <w:rPr>
          <w:position w:val="8"/>
          <w:lang w:val="en-US"/>
        </w:rPr>
        <w:t>:</w:t>
      </w:r>
      <w:r w:rsidRPr="006477DF">
        <w:rPr>
          <w:position w:val="8"/>
        </w:rPr>
        <w:t xml:space="preserve"> 0379 </w:t>
      </w:r>
      <w:r w:rsidR="006477DF" w:rsidRPr="006477DF">
        <w:rPr>
          <w:position w:val="8"/>
        </w:rPr>
        <w:t>6 30 31</w:t>
      </w:r>
      <w:r w:rsidR="004B342C" w:rsidRPr="006477DF">
        <w:rPr>
          <w:position w:val="8"/>
        </w:rPr>
        <w:t xml:space="preserve"> </w:t>
      </w:r>
    </w:p>
    <w:p w:rsidR="00CF01B8" w:rsidRPr="00D76FF1" w:rsidRDefault="00CF01B8" w:rsidP="00CF01B8">
      <w:pPr>
        <w:jc w:val="both"/>
        <w:rPr>
          <w:b/>
        </w:rPr>
      </w:pPr>
    </w:p>
    <w:p w:rsidR="00CF01B8" w:rsidRPr="00D76FF1" w:rsidRDefault="00CF01B8" w:rsidP="00CF01B8">
      <w:pPr>
        <w:jc w:val="both"/>
        <w:rPr>
          <w:b/>
        </w:rPr>
      </w:pPr>
      <w:r w:rsidRPr="00D76FF1">
        <w:rPr>
          <w:b/>
        </w:rPr>
        <w:t>ІІІ. ДЕЙНОСТИ ПО ИНФОРМАЦИЯ И ПУБЛИЧНОСТ ПО ПРОЕКТА.</w:t>
      </w:r>
    </w:p>
    <w:p w:rsidR="00EF7322" w:rsidRPr="00D76FF1" w:rsidRDefault="00CF01B8" w:rsidP="00CF01B8">
      <w:pPr>
        <w:jc w:val="both"/>
      </w:pPr>
      <w:r w:rsidRPr="00D76FF1">
        <w:tab/>
        <w:t xml:space="preserve">С цел повишаване на прозрачността и информираността на гражданите и медиите при изпълнението на проекта и даване на видимост на целите, обхвата и резултата от </w:t>
      </w:r>
      <w:r w:rsidR="00FC386F" w:rsidRPr="00D76FF1">
        <w:rPr>
          <w:bCs/>
          <w:iCs/>
          <w:color w:val="000000"/>
          <w:lang w:val="ru-RU"/>
        </w:rPr>
        <w:t>финансовата подкрепа на Оперативна програма „Развитие на човешките ресурси”, съфинансирана от Европейския социален фонд на Европейския съюз</w:t>
      </w:r>
      <w:r w:rsidRPr="00D76FF1">
        <w:t>, се предвидени мерки за информация и публичност.</w:t>
      </w:r>
    </w:p>
    <w:p w:rsidR="00FC386F" w:rsidRPr="00D76FF1" w:rsidRDefault="00FC386F" w:rsidP="00CF01B8">
      <w:pPr>
        <w:jc w:val="both"/>
      </w:pPr>
      <w:r w:rsidRPr="00D76FF1">
        <w:tab/>
        <w:t>В рамките на проекта са предвидени следните дейности по информация и публичност:</w:t>
      </w:r>
    </w:p>
    <w:p w:rsidR="00FC386F" w:rsidRPr="00D76FF1" w:rsidRDefault="00FC386F" w:rsidP="00CF01B8">
      <w:pPr>
        <w:jc w:val="both"/>
      </w:pPr>
      <w:r w:rsidRPr="00D76FF1">
        <w:rPr>
          <w:lang w:val="ru-RU"/>
        </w:rPr>
        <w:tab/>
        <w:t xml:space="preserve"> - </w:t>
      </w:r>
      <w:r w:rsidRPr="00D76FF1">
        <w:rPr>
          <w:b/>
          <w:u w:val="single"/>
          <w:lang w:val="ru-RU"/>
        </w:rPr>
        <w:t>три публикации в две местни и една регионална медия</w:t>
      </w:r>
      <w:r w:rsidRPr="00D76FF1">
        <w:rPr>
          <w:lang w:val="ru-RU"/>
        </w:rPr>
        <w:t xml:space="preserve">: Първата публикация ще бъде при </w:t>
      </w:r>
      <w:r w:rsidRPr="00D76FF1">
        <w:t>стартиране на проекта и ще има за цел да информира обществеността за предвидените дейности по проекта и за финансиращата организация. Втората публикация ще бъде по време на изпълнението на проекта и предоставянето на социалната услуга. Третата публикация ще бъде при приключване на проекта като ще бъдат изложени резултати от проекта и целите, които са постигнати.</w:t>
      </w:r>
    </w:p>
    <w:p w:rsidR="00FC386F" w:rsidRPr="00D76FF1" w:rsidRDefault="00FC386F" w:rsidP="00FC386F">
      <w:pPr>
        <w:jc w:val="both"/>
      </w:pPr>
      <w:r w:rsidRPr="00D76FF1">
        <w:tab/>
        <w:t xml:space="preserve">- </w:t>
      </w:r>
      <w:r w:rsidRPr="00D76FF1">
        <w:rPr>
          <w:b/>
          <w:u w:val="single"/>
        </w:rPr>
        <w:t>две пресконференции</w:t>
      </w:r>
      <w:r w:rsidRPr="00D76FF1">
        <w:t xml:space="preserve"> - за откриване на проекта и информиране на местното население относно целта, дейностите по проекта и приноса на финансиращия орган, </w:t>
      </w:r>
      <w:r w:rsidRPr="00D76FF1">
        <w:lastRenderedPageBreak/>
        <w:t xml:space="preserve">както и заключителна пресконференция в края на изпълнението му. Информация за проекта ще бъде оповестявана и чрез официалния сайт на община Свиленград. </w:t>
      </w:r>
    </w:p>
    <w:p w:rsidR="00FC386F" w:rsidRPr="00D76FF1" w:rsidRDefault="00FC386F" w:rsidP="00FC386F">
      <w:pPr>
        <w:jc w:val="both"/>
        <w:rPr>
          <w:spacing w:val="-2"/>
        </w:rPr>
      </w:pPr>
      <w:r w:rsidRPr="00D76FF1">
        <w:tab/>
        <w:t xml:space="preserve">- изработване на </w:t>
      </w:r>
      <w:r w:rsidRPr="00D76FF1">
        <w:rPr>
          <w:b/>
          <w:spacing w:val="-2"/>
          <w:u w:val="single"/>
        </w:rPr>
        <w:t>информационна табела</w:t>
      </w:r>
      <w:r w:rsidRPr="00D76FF1">
        <w:rPr>
          <w:spacing w:val="-2"/>
        </w:rPr>
        <w:t xml:space="preserve"> с цел популяризиране на проекта;</w:t>
      </w:r>
    </w:p>
    <w:p w:rsidR="00012924" w:rsidRPr="00D76FF1" w:rsidRDefault="00FC386F" w:rsidP="00012924">
      <w:pPr>
        <w:jc w:val="both"/>
        <w:rPr>
          <w:b/>
          <w:u w:val="single"/>
        </w:rPr>
      </w:pPr>
      <w:r w:rsidRPr="00D76FF1">
        <w:rPr>
          <w:spacing w:val="-2"/>
        </w:rPr>
        <w:tab/>
        <w:t xml:space="preserve">-  изработване на надлежно  визуализирани  </w:t>
      </w:r>
      <w:r w:rsidR="00012924" w:rsidRPr="00D76FF1">
        <w:rPr>
          <w:b/>
          <w:u w:val="single"/>
        </w:rPr>
        <w:t>тениски и  шапки;</w:t>
      </w:r>
    </w:p>
    <w:p w:rsidR="00FC386F" w:rsidRPr="00D76FF1" w:rsidRDefault="00012924" w:rsidP="00012924">
      <w:r w:rsidRPr="00D76FF1">
        <w:rPr>
          <w:b/>
        </w:rPr>
        <w:tab/>
      </w:r>
      <w:r w:rsidRPr="00D76FF1">
        <w:t>- Изработване на брошури;</w:t>
      </w:r>
    </w:p>
    <w:p w:rsidR="00012924" w:rsidRPr="00D76FF1" w:rsidRDefault="00012924" w:rsidP="00012924">
      <w:r w:rsidRPr="00D76FF1">
        <w:tab/>
        <w:t>- официално откриване на ЦНСТ;</w:t>
      </w:r>
    </w:p>
    <w:p w:rsidR="00006803" w:rsidRPr="00D76FF1" w:rsidRDefault="00D30191" w:rsidP="00006803">
      <w:pPr>
        <w:ind w:firstLine="720"/>
        <w:jc w:val="both"/>
      </w:pPr>
      <w:r w:rsidRPr="00D76FF1">
        <w:rPr>
          <w:b/>
        </w:rPr>
        <w:t>Р</w:t>
      </w:r>
      <w:r w:rsidR="00006803" w:rsidRPr="00D76FF1">
        <w:rPr>
          <w:b/>
        </w:rPr>
        <w:t>еализирането дейностите по информ</w:t>
      </w:r>
      <w:r w:rsidR="00E137F5">
        <w:rPr>
          <w:b/>
        </w:rPr>
        <w:t>иране</w:t>
      </w:r>
      <w:r w:rsidR="00006803" w:rsidRPr="00D76FF1">
        <w:rPr>
          <w:b/>
        </w:rPr>
        <w:t xml:space="preserve"> публичност на </w:t>
      </w:r>
      <w:r w:rsidR="00006803" w:rsidRPr="00D76FF1">
        <w:rPr>
          <w:b/>
          <w:bCs/>
          <w:iCs/>
        </w:rPr>
        <w:t>проекта</w:t>
      </w:r>
      <w:r w:rsidRPr="00D76FF1">
        <w:rPr>
          <w:b/>
          <w:bCs/>
          <w:iCs/>
        </w:rPr>
        <w:t xml:space="preserve"> е необходимо да бъдат в съответствие с приложимите правила за информиране и публичност, предвидени в чл.8 от Регламент на комисията №1828/2006 и приложение 1 към него, и Ръководството за изпълнение на дейностите за информиране и публичност на ОП”Развитие на човешките ресурси”.</w:t>
      </w:r>
    </w:p>
    <w:p w:rsidR="00006803" w:rsidRPr="00D76FF1" w:rsidRDefault="00006803" w:rsidP="00006803">
      <w:pPr>
        <w:tabs>
          <w:tab w:val="num" w:pos="864"/>
        </w:tabs>
        <w:jc w:val="both"/>
        <w:rPr>
          <w:b/>
        </w:rPr>
      </w:pPr>
      <w:r w:rsidRPr="00D76FF1">
        <w:rPr>
          <w:b/>
        </w:rPr>
        <w:tab/>
        <w:t>Очаквани резултати и продукти от изпълнението на дейността по информация и публичност :</w:t>
      </w:r>
    </w:p>
    <w:p w:rsidR="00B10E4B" w:rsidRPr="00D76FF1" w:rsidRDefault="00B10E4B" w:rsidP="00006803">
      <w:pPr>
        <w:tabs>
          <w:tab w:val="num" w:pos="864"/>
        </w:tabs>
        <w:jc w:val="both"/>
      </w:pPr>
      <w:r w:rsidRPr="00D76FF1">
        <w:tab/>
        <w:t>Информиране на местната общественост за проекта и неговите дейности, цели и очаквани резултати.</w:t>
      </w:r>
    </w:p>
    <w:p w:rsidR="00BE6E36" w:rsidRPr="00D76FF1" w:rsidRDefault="00BE6E36" w:rsidP="00BE6E36">
      <w:pPr>
        <w:pStyle w:val="ListParagraph"/>
        <w:numPr>
          <w:ilvl w:val="0"/>
          <w:numId w:val="4"/>
        </w:numPr>
        <w:shd w:val="clear" w:color="auto" w:fill="FFFFFF"/>
        <w:jc w:val="both"/>
      </w:pPr>
      <w:r w:rsidRPr="00D76FF1">
        <w:t xml:space="preserve">проведени две пресконференции; </w:t>
      </w:r>
    </w:p>
    <w:p w:rsidR="00006803" w:rsidRPr="00D76FF1" w:rsidRDefault="00006803" w:rsidP="00006803">
      <w:pPr>
        <w:pStyle w:val="ListParagraph"/>
        <w:numPr>
          <w:ilvl w:val="0"/>
          <w:numId w:val="4"/>
        </w:numPr>
        <w:shd w:val="clear" w:color="auto" w:fill="FFFFFF"/>
        <w:jc w:val="both"/>
      </w:pPr>
      <w:bookmarkStart w:id="0" w:name="OLE_LINK5"/>
      <w:bookmarkStart w:id="1" w:name="OLE_LINK4"/>
      <w:r w:rsidRPr="00D76FF1">
        <w:t xml:space="preserve">Направени три публикации; </w:t>
      </w:r>
    </w:p>
    <w:p w:rsidR="00006803" w:rsidRPr="00D76FF1" w:rsidRDefault="00006803" w:rsidP="00006803">
      <w:pPr>
        <w:pStyle w:val="ListParagraph"/>
        <w:numPr>
          <w:ilvl w:val="0"/>
          <w:numId w:val="4"/>
        </w:numPr>
        <w:shd w:val="clear" w:color="auto" w:fill="FFFFFF"/>
        <w:jc w:val="both"/>
      </w:pPr>
      <w:r w:rsidRPr="00D76FF1">
        <w:t>израбо</w:t>
      </w:r>
      <w:r w:rsidR="00BE6E36" w:rsidRPr="00D76FF1">
        <w:t>тена 1 бр. информационна табела;</w:t>
      </w:r>
    </w:p>
    <w:p w:rsidR="00012924" w:rsidRPr="00D76FF1" w:rsidRDefault="00D30191" w:rsidP="00D30191">
      <w:pPr>
        <w:pStyle w:val="ListParagraph"/>
        <w:numPr>
          <w:ilvl w:val="0"/>
          <w:numId w:val="4"/>
        </w:numPr>
        <w:shd w:val="clear" w:color="auto" w:fill="FFFFFF"/>
        <w:jc w:val="both"/>
        <w:rPr>
          <w:b/>
          <w:i/>
          <w:u w:val="single"/>
        </w:rPr>
      </w:pPr>
      <w:r w:rsidRPr="00D76FF1">
        <w:t xml:space="preserve">осигурени </w:t>
      </w:r>
      <w:r w:rsidR="00BE6E36" w:rsidRPr="00D76FF1">
        <w:t xml:space="preserve">рекламни </w:t>
      </w:r>
      <w:r w:rsidRPr="00D76FF1">
        <w:t>т</w:t>
      </w:r>
      <w:r w:rsidR="00BE6E36" w:rsidRPr="00D76FF1">
        <w:t xml:space="preserve">ениски и </w:t>
      </w:r>
      <w:r w:rsidR="00012924" w:rsidRPr="00D76FF1">
        <w:t>шапки;</w:t>
      </w:r>
    </w:p>
    <w:p w:rsidR="00BE6E36" w:rsidRPr="00D76FF1" w:rsidRDefault="00BE6E36" w:rsidP="00D30191">
      <w:pPr>
        <w:pStyle w:val="ListParagraph"/>
        <w:numPr>
          <w:ilvl w:val="0"/>
          <w:numId w:val="4"/>
        </w:numPr>
        <w:shd w:val="clear" w:color="auto" w:fill="FFFFFF"/>
        <w:jc w:val="both"/>
        <w:rPr>
          <w:b/>
          <w:i/>
          <w:u w:val="single"/>
        </w:rPr>
      </w:pPr>
      <w:r w:rsidRPr="00D76FF1">
        <w:t xml:space="preserve"> </w:t>
      </w:r>
      <w:r w:rsidR="00D30191" w:rsidRPr="00D76FF1">
        <w:t xml:space="preserve">изработени </w:t>
      </w:r>
      <w:r w:rsidRPr="00D76FF1">
        <w:t>брошури;</w:t>
      </w:r>
    </w:p>
    <w:p w:rsidR="00D30191" w:rsidRPr="00D76FF1" w:rsidRDefault="00BE6E36" w:rsidP="00D30191">
      <w:pPr>
        <w:pStyle w:val="ListParagraph"/>
        <w:numPr>
          <w:ilvl w:val="0"/>
          <w:numId w:val="4"/>
        </w:numPr>
        <w:shd w:val="clear" w:color="auto" w:fill="FFFFFF"/>
        <w:jc w:val="both"/>
        <w:rPr>
          <w:b/>
          <w:i/>
          <w:u w:val="single"/>
        </w:rPr>
      </w:pPr>
      <w:r w:rsidRPr="00D76FF1">
        <w:t>осъществено официално откриване на ЦНСТ;</w:t>
      </w:r>
      <w:r w:rsidR="00006803" w:rsidRPr="00D76FF1">
        <w:t xml:space="preserve"> </w:t>
      </w:r>
      <w:bookmarkEnd w:id="0"/>
      <w:bookmarkEnd w:id="1"/>
    </w:p>
    <w:p w:rsidR="00BE6E36" w:rsidRPr="00D76FF1" w:rsidRDefault="00BE6E36" w:rsidP="00BE6E36">
      <w:pPr>
        <w:shd w:val="clear" w:color="auto" w:fill="FFFFFF"/>
        <w:jc w:val="both"/>
        <w:rPr>
          <w:b/>
          <w:i/>
          <w:u w:val="single"/>
        </w:rPr>
      </w:pPr>
    </w:p>
    <w:p w:rsidR="00B10E4B" w:rsidRPr="00D76FF1" w:rsidRDefault="00B10E4B" w:rsidP="00B10E4B">
      <w:pPr>
        <w:rPr>
          <w:b/>
        </w:rPr>
      </w:pPr>
      <w:r w:rsidRPr="00D76FF1">
        <w:rPr>
          <w:b/>
          <w:lang w:val="en-US"/>
        </w:rPr>
        <w:t>IV</w:t>
      </w:r>
      <w:r w:rsidRPr="00D76FF1">
        <w:rPr>
          <w:lang w:val="en-US"/>
        </w:rPr>
        <w:t xml:space="preserve">. </w:t>
      </w:r>
      <w:r w:rsidRPr="00D76FF1">
        <w:t xml:space="preserve"> </w:t>
      </w:r>
      <w:r w:rsidRPr="00D76FF1">
        <w:rPr>
          <w:b/>
        </w:rPr>
        <w:t>КОНКРЕТНИ ДЕЙНОСТИ И ЗАДАЧИ. МИНИМАЛНИ ИЗИСКВАНИЯ КЪМ ИЗПЪЛНЕНИЕТО НА ДЕЙНОСТИТЕ.</w:t>
      </w:r>
    </w:p>
    <w:p w:rsidR="00D30191" w:rsidRPr="00D76FF1" w:rsidRDefault="00B10E4B" w:rsidP="00D30191">
      <w:pPr>
        <w:pStyle w:val="ListParagraph1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76FF1"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 w:rsidRPr="00D76FF1">
        <w:rPr>
          <w:rFonts w:ascii="Times New Roman" w:hAnsi="Times New Roman"/>
          <w:b/>
          <w:sz w:val="24"/>
          <w:szCs w:val="24"/>
          <w:u w:val="single"/>
          <w:lang w:val="bg-BG"/>
        </w:rPr>
        <w:t>.1. Организиране и провеждане на откриваща</w:t>
      </w:r>
      <w:r w:rsidR="00377E1E" w:rsidRPr="00D76FF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закриваща</w:t>
      </w:r>
      <w:r w:rsidRPr="00D76FF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пресконференция - </w:t>
      </w:r>
      <w:r w:rsidR="00377E1E" w:rsidRPr="00D76FF1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Pr="00D76FF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бро</w:t>
      </w:r>
      <w:r w:rsidR="00377E1E" w:rsidRPr="00D76FF1">
        <w:rPr>
          <w:rFonts w:ascii="Times New Roman" w:hAnsi="Times New Roman"/>
          <w:b/>
          <w:sz w:val="24"/>
          <w:szCs w:val="24"/>
          <w:u w:val="single"/>
          <w:lang w:val="bg-BG"/>
        </w:rPr>
        <w:t>я</w:t>
      </w:r>
    </w:p>
    <w:p w:rsidR="00107D10" w:rsidRPr="00D76FF1" w:rsidRDefault="00B10E4B" w:rsidP="00D30191">
      <w:pPr>
        <w:pStyle w:val="ListParagraph"/>
        <w:numPr>
          <w:ilvl w:val="0"/>
          <w:numId w:val="11"/>
        </w:numPr>
      </w:pPr>
      <w:r w:rsidRPr="00D76FF1">
        <w:t xml:space="preserve">Изпълнителят следва да осигури цялостна организация </w:t>
      </w:r>
      <w:r w:rsidR="00107D10" w:rsidRPr="00D76FF1">
        <w:t xml:space="preserve"> на всяко от двете мероприятия, които следва да се проведат съобразно развитието на проекта</w:t>
      </w:r>
      <w:r w:rsidR="00D30191" w:rsidRPr="00D76FF1">
        <w:t>;</w:t>
      </w:r>
    </w:p>
    <w:p w:rsidR="00107D10" w:rsidRPr="00D76FF1" w:rsidRDefault="00107D10" w:rsidP="00D30191">
      <w:pPr>
        <w:pStyle w:val="ListParagraph"/>
        <w:numPr>
          <w:ilvl w:val="0"/>
          <w:numId w:val="11"/>
        </w:numPr>
      </w:pPr>
      <w:r w:rsidRPr="00D76FF1">
        <w:t>Среден брой участници – минимум 20 човека, сред които представители на различни отдели от Общинска Администрация Свиленград,  представители на електронни и печатни медии и други заинтересовани страни</w:t>
      </w:r>
      <w:r w:rsidR="00D30191" w:rsidRPr="00D76FF1">
        <w:t>;</w:t>
      </w:r>
    </w:p>
    <w:p w:rsidR="00107D10" w:rsidRPr="00D76FF1" w:rsidRDefault="00D30191" w:rsidP="00D30191">
      <w:pPr>
        <w:pStyle w:val="ListParagraph"/>
        <w:numPr>
          <w:ilvl w:val="0"/>
          <w:numId w:val="11"/>
        </w:numPr>
      </w:pPr>
      <w:r w:rsidRPr="00D76FF1">
        <w:t>Изпълнителят да изготви сценарий за провеждането на мероприятията, който да се съгласува с ръководителя на проекта;</w:t>
      </w:r>
    </w:p>
    <w:p w:rsidR="00D30191" w:rsidRPr="00D76FF1" w:rsidRDefault="00D30191" w:rsidP="00D30191">
      <w:pPr>
        <w:pStyle w:val="ListParagraph"/>
        <w:numPr>
          <w:ilvl w:val="0"/>
          <w:numId w:val="11"/>
        </w:numPr>
      </w:pPr>
      <w:r w:rsidRPr="00D76FF1">
        <w:t>Място на провеждане - град Свиленград;</w:t>
      </w:r>
    </w:p>
    <w:p w:rsidR="00107D10" w:rsidRPr="00D76FF1" w:rsidRDefault="00D30191" w:rsidP="00D30191">
      <w:pPr>
        <w:pStyle w:val="ListParagraph"/>
        <w:numPr>
          <w:ilvl w:val="0"/>
          <w:numId w:val="11"/>
        </w:numPr>
      </w:pPr>
      <w:r w:rsidRPr="00D76FF1">
        <w:t>Продължителност – в рамките на един ден;</w:t>
      </w:r>
    </w:p>
    <w:p w:rsidR="005B7691" w:rsidRPr="00D76FF1" w:rsidRDefault="00107D10" w:rsidP="005B7691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6FF1">
        <w:rPr>
          <w:rFonts w:ascii="Times New Roman" w:hAnsi="Times New Roman"/>
          <w:b/>
          <w:sz w:val="24"/>
          <w:szCs w:val="24"/>
          <w:u w:val="single"/>
          <w:lang w:val="ru-RU"/>
        </w:rPr>
        <w:t>Техническа подготовка на всяко от публичните събития:</w:t>
      </w:r>
    </w:p>
    <w:p w:rsidR="00107D10" w:rsidRPr="00D76FF1" w:rsidRDefault="00107D10" w:rsidP="00D30191">
      <w:pPr>
        <w:pStyle w:val="ListParagraph"/>
        <w:numPr>
          <w:ilvl w:val="0"/>
          <w:numId w:val="12"/>
        </w:numPr>
      </w:pPr>
      <w:r w:rsidRPr="00D76FF1">
        <w:t>Осигуряване на зала/помещение за пресконференцията – съобразена с броя на участници;</w:t>
      </w:r>
    </w:p>
    <w:p w:rsidR="00377E1E" w:rsidRPr="00D76FF1" w:rsidRDefault="00377E1E" w:rsidP="00D30191">
      <w:pPr>
        <w:pStyle w:val="ListParagraph"/>
        <w:numPr>
          <w:ilvl w:val="0"/>
          <w:numId w:val="12"/>
        </w:numPr>
      </w:pPr>
      <w:r w:rsidRPr="00D76FF1">
        <w:t xml:space="preserve">Проверка на техническата база, акустиката (микрофони), техника за провеждане на пресконференцията – мултимедиен проектор с лаптоп, екран, микрофони и друга озвучителна и видео техника в случай на необходимост; </w:t>
      </w:r>
    </w:p>
    <w:p w:rsidR="005B7691" w:rsidRPr="00D76FF1" w:rsidRDefault="005B7691" w:rsidP="00D30191">
      <w:pPr>
        <w:pStyle w:val="ListParagraph"/>
        <w:numPr>
          <w:ilvl w:val="0"/>
          <w:numId w:val="12"/>
        </w:numPr>
      </w:pPr>
      <w:r w:rsidRPr="00D76FF1">
        <w:t xml:space="preserve">Да бъде изготвен присъствен списък и регистриране на участниците; </w:t>
      </w:r>
    </w:p>
    <w:p w:rsidR="005B7691" w:rsidRPr="00D76FF1" w:rsidRDefault="005B7691" w:rsidP="00D30191">
      <w:pPr>
        <w:pStyle w:val="ListParagraph"/>
        <w:numPr>
          <w:ilvl w:val="0"/>
          <w:numId w:val="12"/>
        </w:numPr>
      </w:pPr>
      <w:r w:rsidRPr="00D76FF1">
        <w:t>Да се осигури фотозаснемане на събитието и предоставяне на снимки за архива на  проекта.</w:t>
      </w:r>
    </w:p>
    <w:p w:rsidR="00DE782C" w:rsidRPr="00D76FF1" w:rsidRDefault="005B7691" w:rsidP="00DE782C">
      <w:pPr>
        <w:pStyle w:val="ListParagraph"/>
        <w:numPr>
          <w:ilvl w:val="0"/>
          <w:numId w:val="12"/>
        </w:numPr>
        <w:jc w:val="both"/>
      </w:pPr>
      <w:r w:rsidRPr="00DE782C">
        <w:t>осигуряване на надлежно  визуализирани</w:t>
      </w:r>
      <w:r w:rsidRPr="00D76FF1">
        <w:t xml:space="preserve">  папка, химикал и тефтер за участниците</w:t>
      </w:r>
      <w:r w:rsidR="00DE782C">
        <w:t>/</w:t>
      </w:r>
      <w:r w:rsidR="00DE782C" w:rsidRPr="00D76FF1">
        <w:t xml:space="preserve">Дизайнът </w:t>
      </w:r>
      <w:r w:rsidR="00DE782C">
        <w:t>им</w:t>
      </w:r>
      <w:r w:rsidR="00DE782C" w:rsidRPr="00D76FF1">
        <w:t xml:space="preserve"> следва да включва всички задължителни елементи за визуализация на проекти, финансирани по ОП РЧР.</w:t>
      </w:r>
      <w:r w:rsidR="00DE782C">
        <w:t>/</w:t>
      </w:r>
    </w:p>
    <w:p w:rsidR="005B7691" w:rsidRPr="00D76FF1" w:rsidRDefault="005B7691" w:rsidP="00DE782C">
      <w:pPr>
        <w:pStyle w:val="ListParagraph"/>
      </w:pPr>
    </w:p>
    <w:p w:rsidR="00013F32" w:rsidRPr="00D76FF1" w:rsidRDefault="00012924" w:rsidP="00AA4C41">
      <w:pPr>
        <w:spacing w:before="120"/>
        <w:ind w:left="284"/>
        <w:jc w:val="both"/>
        <w:rPr>
          <w:u w:val="single"/>
        </w:rPr>
      </w:pPr>
      <w:r w:rsidRPr="00D76FF1">
        <w:rPr>
          <w:b/>
        </w:rPr>
        <w:lastRenderedPageBreak/>
        <w:tab/>
      </w:r>
      <w:r w:rsidR="00AA4C41" w:rsidRPr="00D76FF1">
        <w:rPr>
          <w:b/>
          <w:u w:val="single"/>
        </w:rPr>
        <w:t>4.2.</w:t>
      </w:r>
      <w:r w:rsidR="005B7691" w:rsidRPr="00D76FF1">
        <w:rPr>
          <w:b/>
          <w:u w:val="single"/>
        </w:rPr>
        <w:t xml:space="preserve"> </w:t>
      </w:r>
      <w:r w:rsidR="00D32D0A" w:rsidRPr="00D76FF1">
        <w:rPr>
          <w:b/>
          <w:u w:val="single"/>
        </w:rPr>
        <w:t>Печат на материали - информационна брошура по проекта</w:t>
      </w:r>
      <w:r w:rsidR="00D32D0A" w:rsidRPr="00D76FF1">
        <w:rPr>
          <w:u w:val="single"/>
        </w:rPr>
        <w:t xml:space="preserve"> - </w:t>
      </w:r>
      <w:r w:rsidR="00D32D0A" w:rsidRPr="00D76FF1">
        <w:rPr>
          <w:b/>
          <w:u w:val="single"/>
        </w:rPr>
        <w:t>200 броя</w:t>
      </w:r>
    </w:p>
    <w:p w:rsidR="00D32D0A" w:rsidRPr="00D76FF1" w:rsidRDefault="007A0F8D" w:rsidP="00013F32">
      <w:pPr>
        <w:rPr>
          <w:color w:val="0070C0"/>
        </w:rPr>
      </w:pPr>
      <w:r w:rsidRPr="00D76FF1">
        <w:tab/>
      </w:r>
      <w:r w:rsidR="00013F32" w:rsidRPr="00D76FF1">
        <w:t>Брошурите ще бъдат раздавани  при  официалното откриване  на ЦНСТ</w:t>
      </w:r>
      <w:r w:rsidR="00D32D0A" w:rsidRPr="00D76FF1">
        <w:t xml:space="preserve">  </w:t>
      </w:r>
      <w:r w:rsidR="00013F32" w:rsidRPr="00D76FF1">
        <w:t xml:space="preserve">и на заключителната пресконференция на проекта. </w:t>
      </w:r>
    </w:p>
    <w:p w:rsidR="007A0F8D" w:rsidRPr="00D76FF1" w:rsidRDefault="00013F32" w:rsidP="00013F32">
      <w:pPr>
        <w:jc w:val="both"/>
        <w:rPr>
          <w:b/>
          <w:u w:val="single"/>
        </w:rPr>
      </w:pPr>
      <w:r w:rsidRPr="00D76FF1">
        <w:tab/>
      </w:r>
      <w:r w:rsidR="007A0F8D" w:rsidRPr="00D76FF1">
        <w:rPr>
          <w:b/>
          <w:u w:val="single"/>
        </w:rPr>
        <w:t>Технически изисквания:</w:t>
      </w:r>
    </w:p>
    <w:p w:rsidR="00D32D0A" w:rsidRPr="00D76FF1" w:rsidRDefault="007A0F8D" w:rsidP="00012924">
      <w:pPr>
        <w:jc w:val="both"/>
      </w:pPr>
      <w:r w:rsidRPr="00D76FF1">
        <w:tab/>
      </w:r>
      <w:r w:rsidR="00D32D0A" w:rsidRPr="00D76FF1">
        <w:t xml:space="preserve">Размер формат А4 с 1 сгъвка, материал -  хартия, печат цветен - двустранно. Информационната брошура  в тираж 200 броя  ще съдържа основна информация за проекта, неговите цели и дейности,  както и </w:t>
      </w:r>
      <w:r w:rsidR="00013F32" w:rsidRPr="00D76FF1">
        <w:t>приноса на ЕС</w:t>
      </w:r>
      <w:r w:rsidR="00D32D0A" w:rsidRPr="00D76FF1">
        <w:t>. Целта е да се повиши обществената осведоменост по отношение на изпълнявания проект.</w:t>
      </w:r>
    </w:p>
    <w:p w:rsidR="00A15560" w:rsidRPr="00D76FF1" w:rsidRDefault="00013F32" w:rsidP="00012924">
      <w:pPr>
        <w:jc w:val="both"/>
      </w:pPr>
      <w:r w:rsidRPr="00D76FF1">
        <w:tab/>
      </w:r>
      <w:r w:rsidR="00A15560" w:rsidRPr="00D76FF1">
        <w:t>Изпълнителят трябва да включи в цената си изготвяне на дизайн, предпечат, печат и доставка /в сгънат вид/  на брошурата. Преди отпечатването изпълнителят е длъжен да съгласува визията с Екипа на проекта.</w:t>
      </w:r>
    </w:p>
    <w:p w:rsidR="00A15560" w:rsidRPr="00D76FF1" w:rsidRDefault="00013F32" w:rsidP="00012924">
      <w:pPr>
        <w:jc w:val="both"/>
      </w:pPr>
      <w:r w:rsidRPr="00D76FF1">
        <w:tab/>
      </w:r>
      <w:r w:rsidR="00A15560" w:rsidRPr="00D76FF1">
        <w:t>Авторските права са в полза на Възложителя. Изпълнителят трябва да предостави изготвения материал в електронен вариант на Възложителя.</w:t>
      </w:r>
    </w:p>
    <w:p w:rsidR="00A15560" w:rsidRPr="00D76FF1" w:rsidRDefault="007A0F8D" w:rsidP="00012924">
      <w:pPr>
        <w:jc w:val="both"/>
        <w:rPr>
          <w:b/>
          <w:u w:val="single"/>
        </w:rPr>
      </w:pPr>
      <w:r w:rsidRPr="00D76FF1">
        <w:tab/>
      </w:r>
      <w:r w:rsidR="00B209A2" w:rsidRPr="00D76FF1">
        <w:rPr>
          <w:b/>
          <w:u w:val="single"/>
        </w:rPr>
        <w:t>И</w:t>
      </w:r>
      <w:r w:rsidR="00A15560" w:rsidRPr="00D76FF1">
        <w:rPr>
          <w:b/>
          <w:u w:val="single"/>
        </w:rPr>
        <w:t>нформационн</w:t>
      </w:r>
      <w:r w:rsidR="00B209A2" w:rsidRPr="00D76FF1">
        <w:rPr>
          <w:b/>
          <w:u w:val="single"/>
        </w:rPr>
        <w:t>ите</w:t>
      </w:r>
      <w:r w:rsidR="00A15560" w:rsidRPr="00D76FF1">
        <w:rPr>
          <w:b/>
          <w:u w:val="single"/>
        </w:rPr>
        <w:t xml:space="preserve"> брошур</w:t>
      </w:r>
      <w:r w:rsidR="00B209A2" w:rsidRPr="00D76FF1">
        <w:rPr>
          <w:b/>
          <w:u w:val="single"/>
        </w:rPr>
        <w:t>и</w:t>
      </w:r>
      <w:r w:rsidR="00A15560" w:rsidRPr="00D76FF1">
        <w:rPr>
          <w:b/>
          <w:u w:val="single"/>
        </w:rPr>
        <w:t xml:space="preserve"> трябва </w:t>
      </w:r>
      <w:r w:rsidR="00B209A2" w:rsidRPr="00D76FF1">
        <w:rPr>
          <w:b/>
          <w:u w:val="single"/>
        </w:rPr>
        <w:t>съдържат:</w:t>
      </w:r>
    </w:p>
    <w:p w:rsidR="00B209A2" w:rsidRPr="00D76FF1" w:rsidRDefault="00B209A2" w:rsidP="00012924">
      <w:pPr>
        <w:pStyle w:val="ListParagraph"/>
        <w:numPr>
          <w:ilvl w:val="0"/>
          <w:numId w:val="15"/>
        </w:numPr>
        <w:jc w:val="both"/>
      </w:pPr>
      <w:r w:rsidRPr="00D76FF1">
        <w:t>Логото на  ЕС и на Оперативна Програма”РЧР” със съответното позоваване на Европейския съюз и Европейския социален фонд;</w:t>
      </w:r>
    </w:p>
    <w:p w:rsidR="00B209A2" w:rsidRPr="00D76FF1" w:rsidRDefault="00B209A2" w:rsidP="00012924">
      <w:pPr>
        <w:pStyle w:val="ListParagraph"/>
        <w:numPr>
          <w:ilvl w:val="0"/>
          <w:numId w:val="15"/>
        </w:numPr>
        <w:jc w:val="both"/>
      </w:pPr>
      <w:r w:rsidRPr="00D76FF1">
        <w:t>Наименованието на проекта, който се изпълнява;</w:t>
      </w:r>
    </w:p>
    <w:p w:rsidR="00B209A2" w:rsidRPr="00D76FF1" w:rsidRDefault="00B209A2" w:rsidP="00012924">
      <w:pPr>
        <w:pStyle w:val="ListParagraph"/>
        <w:numPr>
          <w:ilvl w:val="0"/>
          <w:numId w:val="15"/>
        </w:numPr>
        <w:jc w:val="both"/>
      </w:pPr>
      <w:r w:rsidRPr="00D76FF1">
        <w:t>Изречението „Проектът се осъществява с финансовата подкрепа на Оперативна програма „Развитие на човешките ресурси”, съфинансирана от Европейския социален фонд и европейския съюз”, съгласно ръководството за изпълнение на дейности по информиране и публичност по ОП”РЧР”;</w:t>
      </w:r>
    </w:p>
    <w:p w:rsidR="00B209A2" w:rsidRPr="00D76FF1" w:rsidRDefault="00012924" w:rsidP="00012924">
      <w:pPr>
        <w:jc w:val="both"/>
      </w:pPr>
      <w:r w:rsidRPr="00D76FF1">
        <w:tab/>
      </w:r>
      <w:r w:rsidR="00B209A2" w:rsidRPr="00D76FF1">
        <w:t>Препоръчително е гор</w:t>
      </w:r>
      <w:r w:rsidRPr="00D76FF1">
        <w:t xml:space="preserve">ецитираната </w:t>
      </w:r>
      <w:r w:rsidR="00B209A2" w:rsidRPr="00D76FF1">
        <w:t xml:space="preserve"> информация</w:t>
      </w:r>
      <w:r w:rsidRPr="00D76FF1">
        <w:t xml:space="preserve"> да заема поне 25% от площта на </w:t>
      </w:r>
      <w:r w:rsidR="00B209A2" w:rsidRPr="00D76FF1">
        <w:t>съответната корица или лицевата част на материала.</w:t>
      </w:r>
    </w:p>
    <w:p w:rsidR="00B209A2" w:rsidRPr="00D76FF1" w:rsidRDefault="00012924" w:rsidP="00012924">
      <w:pPr>
        <w:jc w:val="both"/>
      </w:pPr>
      <w:r w:rsidRPr="00D76FF1">
        <w:tab/>
      </w:r>
      <w:r w:rsidR="00B209A2" w:rsidRPr="00D76FF1">
        <w:t>Дизайнът на печатните  информационни материали следва да включва всички задължителни елементи за визуализация на проекти, финансирани по ОП РЧР.</w:t>
      </w:r>
    </w:p>
    <w:p w:rsidR="005B7691" w:rsidRPr="00D76FF1" w:rsidRDefault="00013F32" w:rsidP="00012924">
      <w:pPr>
        <w:jc w:val="both"/>
      </w:pPr>
      <w:r w:rsidRPr="00D76FF1">
        <w:tab/>
        <w:t>Изпълнителят трябва да предостави изготвения материал в електронен и в отпечатан вид на възложителя.</w:t>
      </w:r>
    </w:p>
    <w:p w:rsidR="00F56ECE" w:rsidRPr="00D76FF1" w:rsidRDefault="00F56ECE" w:rsidP="00012924"/>
    <w:p w:rsidR="00F56ECE" w:rsidRPr="00D76FF1" w:rsidRDefault="005B7691" w:rsidP="005B7691">
      <w:pPr>
        <w:pStyle w:val="ListParagraph"/>
        <w:rPr>
          <w:b/>
          <w:u w:val="single"/>
        </w:rPr>
      </w:pPr>
      <w:r w:rsidRPr="00DE782C">
        <w:rPr>
          <w:b/>
        </w:rPr>
        <w:t>4</w:t>
      </w:r>
      <w:r w:rsidRPr="00DE782C">
        <w:rPr>
          <w:b/>
          <w:u w:val="single"/>
        </w:rPr>
        <w:t>.3 Изработване на информационна табела</w:t>
      </w:r>
      <w:r w:rsidR="00AA4C41" w:rsidRPr="00DE782C">
        <w:rPr>
          <w:b/>
          <w:u w:val="single"/>
        </w:rPr>
        <w:t xml:space="preserve"> – 1 бр.</w:t>
      </w:r>
    </w:p>
    <w:p w:rsidR="0042038D" w:rsidRPr="00BF65D7" w:rsidRDefault="004E7B60" w:rsidP="0042038D">
      <w:pPr>
        <w:ind w:firstLine="284"/>
        <w:jc w:val="both"/>
      </w:pPr>
      <w:r w:rsidRPr="00D76FF1">
        <w:rPr>
          <w:lang w:val="ru-RU"/>
        </w:rPr>
        <w:t xml:space="preserve">Изпълнителят трябва да включи в цената си изготвяне на дизайн, изработка, доставка и монтаж на </w:t>
      </w:r>
      <w:r w:rsidR="0042038D" w:rsidRPr="00D76FF1">
        <w:t>информационна</w:t>
      </w:r>
      <w:r w:rsidRPr="00D76FF1">
        <w:rPr>
          <w:lang w:val="en-US"/>
        </w:rPr>
        <w:t xml:space="preserve"> </w:t>
      </w:r>
      <w:r w:rsidR="0042038D" w:rsidRPr="00D76FF1">
        <w:t xml:space="preserve">в </w:t>
      </w:r>
      <w:r w:rsidRPr="00D76FF1">
        <w:rPr>
          <w:lang w:val="en-US"/>
        </w:rPr>
        <w:t xml:space="preserve"> </w:t>
      </w:r>
      <w:r w:rsidR="0042038D" w:rsidRPr="00D76FF1">
        <w:t xml:space="preserve">размер: </w:t>
      </w:r>
      <w:r w:rsidR="00DE782C">
        <w:rPr>
          <w:b/>
        </w:rPr>
        <w:t>100:7</w:t>
      </w:r>
      <w:r w:rsidR="0042038D" w:rsidRPr="00D76FF1">
        <w:rPr>
          <w:b/>
        </w:rPr>
        <w:t xml:space="preserve">0 см;материал </w:t>
      </w:r>
      <w:r w:rsidR="0042038D" w:rsidRPr="00D76FF1">
        <w:rPr>
          <w:b/>
          <w:lang w:val="en-US"/>
        </w:rPr>
        <w:t>PVC</w:t>
      </w:r>
      <w:r w:rsidR="0042038D" w:rsidRPr="00D76FF1">
        <w:rPr>
          <w:b/>
        </w:rPr>
        <w:t>,</w:t>
      </w:r>
      <w:r w:rsidR="0042038D" w:rsidRPr="00D76FF1">
        <w:rPr>
          <w:b/>
          <w:lang w:val="en-US"/>
        </w:rPr>
        <w:t xml:space="preserve"> </w:t>
      </w:r>
      <w:r w:rsidR="0042038D" w:rsidRPr="00D76FF1">
        <w:rPr>
          <w:b/>
        </w:rPr>
        <w:t>цветна.</w:t>
      </w:r>
      <w:r w:rsidR="00BF65D7" w:rsidRPr="00BF65D7">
        <w:t>Табелата е необходима да бъде изготвена преди официалното откриване на ЦНСТ.</w:t>
      </w:r>
    </w:p>
    <w:p w:rsidR="006C38E4" w:rsidRPr="00D76FF1" w:rsidRDefault="006C38E4" w:rsidP="0042038D">
      <w:pPr>
        <w:ind w:firstLine="284"/>
        <w:jc w:val="both"/>
      </w:pPr>
      <w:r w:rsidRPr="00D76FF1">
        <w:t xml:space="preserve">Информационната табела следва да указва вида и името на </w:t>
      </w:r>
      <w:r w:rsidR="00012924" w:rsidRPr="00D76FF1">
        <w:t>проекта</w:t>
      </w:r>
      <w:r w:rsidRPr="00D76FF1">
        <w:t xml:space="preserve"> в допълнение към следната информация, коят</w:t>
      </w:r>
      <w:r w:rsidR="0042038D" w:rsidRPr="00D76FF1">
        <w:t>о</w:t>
      </w:r>
      <w:r w:rsidRPr="00D76FF1">
        <w:t xml:space="preserve"> следва да заема поне 25% от цялата площ на табелата:</w:t>
      </w:r>
    </w:p>
    <w:p w:rsidR="006C38E4" w:rsidRPr="00D76FF1" w:rsidRDefault="006C38E4" w:rsidP="0042038D">
      <w:pPr>
        <w:pStyle w:val="ListParagraph"/>
        <w:numPr>
          <w:ilvl w:val="0"/>
          <w:numId w:val="15"/>
        </w:numPr>
        <w:jc w:val="both"/>
      </w:pPr>
      <w:r w:rsidRPr="00D76FF1">
        <w:t>логото на ЕС в съответствие с графичните стандарти в Приложение 1 на Регламент 1828/2006г.</w:t>
      </w:r>
    </w:p>
    <w:p w:rsidR="006C38E4" w:rsidRPr="00D76FF1" w:rsidRDefault="006C38E4" w:rsidP="0042038D">
      <w:pPr>
        <w:pStyle w:val="ListParagraph"/>
        <w:numPr>
          <w:ilvl w:val="0"/>
          <w:numId w:val="15"/>
        </w:numPr>
        <w:jc w:val="both"/>
      </w:pPr>
      <w:r w:rsidRPr="00D76FF1">
        <w:t>Логото на ОП”РЧР” и позоваване на ЕСФ</w:t>
      </w:r>
    </w:p>
    <w:p w:rsidR="0042038D" w:rsidRPr="00D76FF1" w:rsidRDefault="0042038D" w:rsidP="0042038D">
      <w:pPr>
        <w:pStyle w:val="ListParagraph"/>
        <w:numPr>
          <w:ilvl w:val="0"/>
          <w:numId w:val="15"/>
        </w:numPr>
        <w:jc w:val="both"/>
      </w:pPr>
      <w:r w:rsidRPr="00D76FF1">
        <w:t xml:space="preserve">Пълното изписване на  </w:t>
      </w:r>
      <w:r w:rsidR="006C38E4" w:rsidRPr="00D76FF1">
        <w:t>Оперативна програма „Развитие на човешките ресурси”</w:t>
      </w:r>
    </w:p>
    <w:p w:rsidR="004E7B60" w:rsidRPr="00D76FF1" w:rsidRDefault="0042038D" w:rsidP="0042038D">
      <w:pPr>
        <w:pStyle w:val="ListParagraph"/>
        <w:numPr>
          <w:ilvl w:val="0"/>
          <w:numId w:val="15"/>
        </w:numPr>
        <w:jc w:val="both"/>
      </w:pPr>
      <w:r w:rsidRPr="00D76FF1">
        <w:t>Посланието, което символизира помощта на ЕС – „Инвестира във вашето бъдеще!”</w:t>
      </w:r>
      <w:r w:rsidR="004E7B60" w:rsidRPr="00D76FF1">
        <w:rPr>
          <w:lang w:val="en-US"/>
        </w:rPr>
        <w:t xml:space="preserve">  </w:t>
      </w:r>
    </w:p>
    <w:p w:rsidR="00AA4C41" w:rsidRPr="00D76FF1" w:rsidRDefault="004E7B60" w:rsidP="00012924">
      <w:pPr>
        <w:ind w:firstLine="284"/>
        <w:jc w:val="both"/>
      </w:pPr>
      <w:r w:rsidRPr="00D76FF1">
        <w:rPr>
          <w:rStyle w:val="Emphasis"/>
          <w:i w:val="0"/>
        </w:rPr>
        <w:t xml:space="preserve">Преди изработването й изпълнителят е длъжен да съгласува визията с Екипа на проекта. </w:t>
      </w:r>
      <w:r w:rsidRPr="00D76FF1">
        <w:t>Авторските права са в полза на Възложителя. Изпълнителят трябва да предостави изготвения материал в електронен вариант на Възложителя.</w:t>
      </w:r>
    </w:p>
    <w:p w:rsidR="00012924" w:rsidRPr="00D76FF1" w:rsidRDefault="00012924" w:rsidP="00012924">
      <w:pPr>
        <w:ind w:firstLine="284"/>
        <w:jc w:val="both"/>
      </w:pPr>
    </w:p>
    <w:p w:rsidR="005B7691" w:rsidRPr="00D76FF1" w:rsidRDefault="005B7691" w:rsidP="005B7691">
      <w:pPr>
        <w:pStyle w:val="ListParagraph"/>
        <w:rPr>
          <w:b/>
          <w:u w:val="single"/>
        </w:rPr>
      </w:pPr>
      <w:r w:rsidRPr="00D76FF1">
        <w:rPr>
          <w:b/>
          <w:u w:val="single"/>
        </w:rPr>
        <w:t xml:space="preserve">4.4. Публикации </w:t>
      </w:r>
      <w:r w:rsidR="00F56ECE" w:rsidRPr="00D76FF1">
        <w:rPr>
          <w:b/>
          <w:u w:val="single"/>
        </w:rPr>
        <w:t xml:space="preserve">в пресата </w:t>
      </w:r>
      <w:r w:rsidRPr="00D76FF1">
        <w:rPr>
          <w:b/>
          <w:u w:val="single"/>
        </w:rPr>
        <w:t xml:space="preserve">– </w:t>
      </w:r>
      <w:r w:rsidR="00F56ECE" w:rsidRPr="00D76FF1">
        <w:rPr>
          <w:b/>
          <w:u w:val="single"/>
        </w:rPr>
        <w:t xml:space="preserve">3 </w:t>
      </w:r>
      <w:r w:rsidRPr="00D76FF1">
        <w:rPr>
          <w:b/>
          <w:u w:val="single"/>
        </w:rPr>
        <w:t>бр.</w:t>
      </w:r>
    </w:p>
    <w:p w:rsidR="00F56ECE" w:rsidRPr="00D76FF1" w:rsidRDefault="00F56ECE" w:rsidP="005B7691">
      <w:pPr>
        <w:pStyle w:val="ListParagraph"/>
        <w:numPr>
          <w:ilvl w:val="0"/>
          <w:numId w:val="8"/>
        </w:numPr>
        <w:rPr>
          <w:b/>
        </w:rPr>
      </w:pPr>
      <w:r w:rsidRPr="00BF65D7">
        <w:lastRenderedPageBreak/>
        <w:t>Две публикации в местната преса - една</w:t>
      </w:r>
      <w:r w:rsidRPr="00D76FF1">
        <w:t xml:space="preserve"> с информация за хода на изпълнение  на проекта и </w:t>
      </w:r>
      <w:r w:rsidRPr="00BF65D7">
        <w:t xml:space="preserve">една </w:t>
      </w:r>
      <w:r w:rsidRPr="00D76FF1">
        <w:t>в края на проекта относно постигнати резултати;</w:t>
      </w:r>
    </w:p>
    <w:p w:rsidR="00F56ECE" w:rsidRPr="00D76FF1" w:rsidRDefault="00F56ECE" w:rsidP="00F56ECE">
      <w:pPr>
        <w:pStyle w:val="ListParagraph"/>
        <w:numPr>
          <w:ilvl w:val="0"/>
          <w:numId w:val="8"/>
        </w:numPr>
      </w:pPr>
      <w:r w:rsidRPr="00D76FF1">
        <w:t>Една публикация в регионална преса – информация за цялостното изпълнение на проекта</w:t>
      </w:r>
    </w:p>
    <w:p w:rsidR="00012924" w:rsidRPr="00D76FF1" w:rsidRDefault="00F56ECE" w:rsidP="00F56ECE">
      <w:pPr>
        <w:pStyle w:val="ListParagraph1"/>
        <w:ind w:left="0"/>
        <w:jc w:val="both"/>
        <w:rPr>
          <w:rStyle w:val="Emphasis"/>
          <w:rFonts w:ascii="Times New Roman" w:hAnsi="Times New Roman"/>
          <w:i w:val="0"/>
          <w:sz w:val="24"/>
          <w:szCs w:val="24"/>
          <w:lang w:val="bg-BG"/>
        </w:rPr>
      </w:pPr>
      <w:r w:rsidRPr="00D76FF1">
        <w:rPr>
          <w:rFonts w:ascii="Times New Roman" w:hAnsi="Times New Roman"/>
          <w:sz w:val="24"/>
          <w:szCs w:val="24"/>
          <w:lang w:val="bg-BG"/>
        </w:rPr>
        <w:tab/>
      </w:r>
      <w:r w:rsidRPr="00D76FF1">
        <w:rPr>
          <w:rFonts w:ascii="Times New Roman" w:hAnsi="Times New Roman"/>
          <w:sz w:val="24"/>
          <w:szCs w:val="24"/>
        </w:rPr>
        <w:t>Възложителят</w:t>
      </w:r>
      <w:r w:rsidRPr="00D76FF1">
        <w:rPr>
          <w:rFonts w:ascii="Times New Roman" w:hAnsi="Times New Roman"/>
          <w:sz w:val="24"/>
          <w:szCs w:val="24"/>
          <w:lang w:val="bg-BG"/>
        </w:rPr>
        <w:t xml:space="preserve"> ще уведоми Изпълнителя в кой момент от изпълнението на проекта да бъдат направени всяка от публикациите</w:t>
      </w:r>
      <w:r w:rsidRPr="00D76FF1"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D76FF1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Преди всяка публикация изпълнителят е длъжен да съгласува текста/информацията с Екипа на проекта. След одобрение се пристъпва към публикуване.</w:t>
      </w:r>
    </w:p>
    <w:p w:rsidR="00F56ECE" w:rsidRPr="00BF65D7" w:rsidRDefault="00012924" w:rsidP="00012924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D76FF1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ab/>
      </w:r>
      <w:r w:rsidR="00F56ECE" w:rsidRPr="00D76FF1">
        <w:rPr>
          <w:rFonts w:ascii="Times New Roman" w:hAnsi="Times New Roman"/>
          <w:sz w:val="24"/>
          <w:szCs w:val="24"/>
        </w:rPr>
        <w:t xml:space="preserve"> </w:t>
      </w:r>
      <w:r w:rsidRPr="00D76FF1">
        <w:rPr>
          <w:rFonts w:ascii="Times New Roman" w:hAnsi="Times New Roman"/>
          <w:sz w:val="24"/>
          <w:szCs w:val="24"/>
          <w:lang w:val="bg-BG"/>
        </w:rPr>
        <w:t xml:space="preserve">Визуализацията на публикациите е съгласно „Ръководството за изпълнение на </w:t>
      </w:r>
      <w:r w:rsidRPr="00BF65D7">
        <w:rPr>
          <w:rFonts w:ascii="Times New Roman" w:hAnsi="Times New Roman"/>
          <w:sz w:val="24"/>
          <w:szCs w:val="24"/>
          <w:lang w:val="bg-BG"/>
        </w:rPr>
        <w:t>дейности за информиране и публичност по ОП РЧР.</w:t>
      </w:r>
    </w:p>
    <w:p w:rsidR="008123D0" w:rsidRPr="00BF65D7" w:rsidRDefault="005B7691" w:rsidP="005B7691">
      <w:pPr>
        <w:pStyle w:val="ListParagraph"/>
        <w:rPr>
          <w:b/>
        </w:rPr>
      </w:pPr>
      <w:r w:rsidRPr="00BF65D7">
        <w:rPr>
          <w:b/>
        </w:rPr>
        <w:t>4.6. Изработване на 50 тениски и 50 броя  шапки</w:t>
      </w:r>
      <w:r w:rsidR="006C38E4" w:rsidRPr="00BF65D7">
        <w:rPr>
          <w:b/>
        </w:rPr>
        <w:t xml:space="preserve"> /рекламен материал/</w:t>
      </w:r>
    </w:p>
    <w:p w:rsidR="005B7691" w:rsidRPr="00BF65D7" w:rsidRDefault="008123D0" w:rsidP="008123D0">
      <w:pPr>
        <w:ind w:left="360"/>
        <w:jc w:val="both"/>
      </w:pPr>
      <w:r w:rsidRPr="00BF65D7">
        <w:t xml:space="preserve">Тениските трябва да бъдат изработени в началния етап на изпълнението на </w:t>
      </w:r>
      <w:r w:rsidR="00012924" w:rsidRPr="00BF65D7">
        <w:t xml:space="preserve">услугата </w:t>
      </w:r>
      <w:r w:rsidRPr="00BF65D7">
        <w:t>за целите на официалното откриване на ЦНСТ.</w:t>
      </w:r>
      <w:r w:rsidR="005B7691" w:rsidRPr="00BF65D7">
        <w:rPr>
          <w:b/>
        </w:rPr>
        <w:t xml:space="preserve"> </w:t>
      </w:r>
    </w:p>
    <w:p w:rsidR="008123D0" w:rsidRPr="00BF65D7" w:rsidRDefault="008123D0" w:rsidP="008123D0">
      <w:pPr>
        <w:ind w:left="360"/>
        <w:jc w:val="both"/>
        <w:rPr>
          <w:b/>
          <w:u w:val="single"/>
        </w:rPr>
      </w:pPr>
      <w:r w:rsidRPr="00BF65D7">
        <w:rPr>
          <w:b/>
          <w:u w:val="single"/>
        </w:rPr>
        <w:t>Технически параметри</w:t>
      </w:r>
      <w:r w:rsidR="006C38E4" w:rsidRPr="00BF65D7">
        <w:rPr>
          <w:b/>
          <w:u w:val="single"/>
        </w:rPr>
        <w:t xml:space="preserve"> за тениски</w:t>
      </w:r>
      <w:r w:rsidR="006C38E4" w:rsidRPr="00BF65D7">
        <w:rPr>
          <w:b/>
        </w:rPr>
        <w:t>/рекламен материал/</w:t>
      </w:r>
      <w:r w:rsidRPr="00BF65D7">
        <w:rPr>
          <w:b/>
          <w:u w:val="single"/>
        </w:rPr>
        <w:t>:</w:t>
      </w:r>
    </w:p>
    <w:p w:rsidR="008123D0" w:rsidRPr="00BF65D7" w:rsidRDefault="008123D0" w:rsidP="008123D0">
      <w:pPr>
        <w:ind w:firstLine="708"/>
        <w:jc w:val="both"/>
      </w:pPr>
      <w:r w:rsidRPr="00BF65D7">
        <w:t>- тениски</w:t>
      </w:r>
      <w:r w:rsidR="006C38E4" w:rsidRPr="00BF65D7">
        <w:rPr>
          <w:b/>
        </w:rPr>
        <w:t>/рекламен материал/</w:t>
      </w:r>
      <w:r w:rsidRPr="00BF65D7">
        <w:t xml:space="preserve"> в размер </w:t>
      </w:r>
      <w:r w:rsidRPr="00BF65D7">
        <w:rPr>
          <w:lang w:val="en-US"/>
        </w:rPr>
        <w:t>S</w:t>
      </w:r>
      <w:r w:rsidRPr="00BF65D7">
        <w:rPr>
          <w:lang w:val="ru-RU"/>
        </w:rPr>
        <w:t xml:space="preserve">, </w:t>
      </w:r>
      <w:r w:rsidRPr="00BF65D7">
        <w:rPr>
          <w:lang w:val="en-US"/>
        </w:rPr>
        <w:t>M</w:t>
      </w:r>
      <w:r w:rsidRPr="00BF65D7">
        <w:rPr>
          <w:lang w:val="ru-RU"/>
        </w:rPr>
        <w:t xml:space="preserve">, </w:t>
      </w:r>
      <w:r w:rsidRPr="00BF65D7">
        <w:rPr>
          <w:lang w:val="en-US"/>
        </w:rPr>
        <w:t>L</w:t>
      </w:r>
      <w:r w:rsidRPr="00BF65D7">
        <w:rPr>
          <w:lang w:val="ru-RU"/>
        </w:rPr>
        <w:t xml:space="preserve">, </w:t>
      </w:r>
      <w:r w:rsidRPr="00BF65D7">
        <w:rPr>
          <w:lang w:val="en-US"/>
        </w:rPr>
        <w:t>XL</w:t>
      </w:r>
      <w:r w:rsidRPr="00BF65D7">
        <w:rPr>
          <w:lang w:val="ru-RU"/>
        </w:rPr>
        <w:t xml:space="preserve">, </w:t>
      </w:r>
      <w:r w:rsidRPr="00BF65D7">
        <w:rPr>
          <w:lang w:val="en-US"/>
        </w:rPr>
        <w:t>XXL</w:t>
      </w:r>
    </w:p>
    <w:p w:rsidR="006C38E4" w:rsidRPr="00BF65D7" w:rsidRDefault="006C38E4" w:rsidP="008123D0">
      <w:pPr>
        <w:ind w:firstLine="708"/>
        <w:jc w:val="both"/>
      </w:pPr>
      <w:r w:rsidRPr="00BF65D7">
        <w:t>- Материал – 100% памук, цветна</w:t>
      </w:r>
    </w:p>
    <w:p w:rsidR="006C38E4" w:rsidRPr="00BF65D7" w:rsidRDefault="006C38E4" w:rsidP="008123D0">
      <w:pPr>
        <w:ind w:firstLine="708"/>
        <w:jc w:val="both"/>
      </w:pPr>
      <w:r w:rsidRPr="00BF65D7">
        <w:t>- брандиране - ситопечат</w:t>
      </w:r>
    </w:p>
    <w:p w:rsidR="008123D0" w:rsidRPr="00BF65D7" w:rsidRDefault="008123D0" w:rsidP="008123D0">
      <w:pPr>
        <w:ind w:left="360" w:firstLine="348"/>
        <w:jc w:val="both"/>
      </w:pPr>
      <w:r w:rsidRPr="00BF65D7">
        <w:t>- Брой – 50 бр.</w:t>
      </w:r>
    </w:p>
    <w:p w:rsidR="006C38E4" w:rsidRPr="00BF65D7" w:rsidRDefault="006C38E4" w:rsidP="006C38E4">
      <w:pPr>
        <w:ind w:left="360"/>
        <w:jc w:val="both"/>
        <w:rPr>
          <w:b/>
          <w:u w:val="single"/>
        </w:rPr>
      </w:pPr>
      <w:r w:rsidRPr="00BF65D7">
        <w:rPr>
          <w:b/>
          <w:u w:val="single"/>
        </w:rPr>
        <w:t>Технически параметри за рекламни шапки:</w:t>
      </w:r>
    </w:p>
    <w:p w:rsidR="006C38E4" w:rsidRPr="00BF65D7" w:rsidRDefault="006C38E4" w:rsidP="006C38E4">
      <w:pPr>
        <w:ind w:firstLine="708"/>
        <w:jc w:val="both"/>
      </w:pPr>
      <w:r w:rsidRPr="00BF65D7">
        <w:t>- шапки</w:t>
      </w:r>
      <w:r w:rsidRPr="00BF65D7">
        <w:rPr>
          <w:b/>
        </w:rPr>
        <w:t>/рекламен материал/</w:t>
      </w:r>
      <w:r w:rsidRPr="00BF65D7">
        <w:t xml:space="preserve"> тип „бейзболна/</w:t>
      </w:r>
    </w:p>
    <w:p w:rsidR="006C38E4" w:rsidRPr="00BF65D7" w:rsidRDefault="006C38E4" w:rsidP="006C38E4">
      <w:pPr>
        <w:ind w:firstLine="708"/>
        <w:jc w:val="both"/>
      </w:pPr>
      <w:r w:rsidRPr="00BF65D7">
        <w:t>- Материал – 100% памук, цветна</w:t>
      </w:r>
    </w:p>
    <w:p w:rsidR="006C38E4" w:rsidRPr="00BF65D7" w:rsidRDefault="006C38E4" w:rsidP="006C38E4">
      <w:pPr>
        <w:ind w:firstLine="708"/>
        <w:jc w:val="both"/>
      </w:pPr>
      <w:r w:rsidRPr="00BF65D7">
        <w:t>- брандиране - ситопечат</w:t>
      </w:r>
    </w:p>
    <w:p w:rsidR="006C38E4" w:rsidRDefault="006C38E4" w:rsidP="006C38E4">
      <w:pPr>
        <w:ind w:left="360" w:firstLine="348"/>
        <w:jc w:val="both"/>
      </w:pPr>
      <w:r w:rsidRPr="00BF65D7">
        <w:t>- Брой – 50 бр.</w:t>
      </w:r>
    </w:p>
    <w:p w:rsidR="00BF65D7" w:rsidRPr="00BF65D7" w:rsidRDefault="00BF65D7" w:rsidP="006C38E4">
      <w:pPr>
        <w:ind w:left="360" w:firstLine="348"/>
        <w:jc w:val="both"/>
      </w:pPr>
      <w:r>
        <w:t xml:space="preserve">Дизайнът на щампата </w:t>
      </w:r>
      <w:r w:rsidR="000966BC" w:rsidRPr="00D76FF1">
        <w:t>да включва всички задължителни елементи за визуализация на проекти, финансирани по ОП РЧР</w:t>
      </w:r>
      <w:r w:rsidR="000966BC">
        <w:t xml:space="preserve"> и да</w:t>
      </w:r>
      <w:r>
        <w:t xml:space="preserve"> бъде предварително съгласуван с Екипа на проекта.</w:t>
      </w:r>
      <w:r w:rsidR="000966BC" w:rsidRPr="000966BC">
        <w:t xml:space="preserve"> </w:t>
      </w:r>
    </w:p>
    <w:p w:rsidR="006E5A3D" w:rsidRPr="00D76FF1" w:rsidRDefault="00F56ECE" w:rsidP="005B7691">
      <w:pPr>
        <w:pStyle w:val="ListParagraph"/>
        <w:rPr>
          <w:b/>
        </w:rPr>
      </w:pPr>
      <w:r w:rsidRPr="00BF65D7">
        <w:rPr>
          <w:b/>
        </w:rPr>
        <w:t>4.7. Официално откриване на ЦНСТ с осигуряване на кетъринг</w:t>
      </w:r>
    </w:p>
    <w:p w:rsidR="006E5A3D" w:rsidRPr="00D76FF1" w:rsidRDefault="006E5A3D" w:rsidP="006E5A3D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76FF1">
        <w:rPr>
          <w:rFonts w:ascii="Times New Roman" w:hAnsi="Times New Roman"/>
          <w:sz w:val="24"/>
          <w:szCs w:val="24"/>
          <w:lang w:val="ru-RU"/>
        </w:rPr>
        <w:t>Изпълнителят следва да осигури цялостна организация и логистика на мероприятието.</w:t>
      </w:r>
    </w:p>
    <w:p w:rsidR="006E5A3D" w:rsidRPr="00D76FF1" w:rsidRDefault="006E5A3D" w:rsidP="006E5A3D">
      <w:pPr>
        <w:ind w:firstLine="720"/>
        <w:jc w:val="both"/>
        <w:rPr>
          <w:lang w:val="ru-RU"/>
        </w:rPr>
      </w:pPr>
      <w:r w:rsidRPr="00D76FF1">
        <w:rPr>
          <w:lang w:val="ru-RU"/>
        </w:rPr>
        <w:t>- Среден брой участници – минимум 30 човека</w:t>
      </w:r>
      <w:r w:rsidRPr="00D76FF1">
        <w:t>, сред които представители на различни отдели от Общинска Администрация Свиленград, представители на електронни и печатни медии и други заинтересовани страни</w:t>
      </w:r>
      <w:r w:rsidRPr="00D76FF1">
        <w:rPr>
          <w:lang w:val="ru-RU"/>
        </w:rPr>
        <w:t>.</w:t>
      </w:r>
    </w:p>
    <w:p w:rsidR="006E5A3D" w:rsidRPr="00D76FF1" w:rsidRDefault="006E5A3D" w:rsidP="006E5A3D">
      <w:pPr>
        <w:ind w:firstLine="720"/>
        <w:jc w:val="both"/>
        <w:rPr>
          <w:lang w:val="ru-RU"/>
        </w:rPr>
      </w:pPr>
      <w:r w:rsidRPr="00D76FF1">
        <w:rPr>
          <w:lang w:val="ru-RU"/>
        </w:rPr>
        <w:t xml:space="preserve">- Продължителност - в рамките на 1 ден. </w:t>
      </w:r>
    </w:p>
    <w:p w:rsidR="006E5A3D" w:rsidRPr="00D76FF1" w:rsidRDefault="006E5A3D" w:rsidP="006E5A3D">
      <w:pPr>
        <w:ind w:firstLine="720"/>
        <w:jc w:val="both"/>
        <w:rPr>
          <w:b/>
        </w:rPr>
      </w:pPr>
      <w:r w:rsidRPr="00D76FF1">
        <w:rPr>
          <w:lang w:val="ru-RU"/>
        </w:rPr>
        <w:t xml:space="preserve">- Място на провеждане – сградата на </w:t>
      </w:r>
      <w:r w:rsidRPr="00D76FF1">
        <w:rPr>
          <w:b/>
        </w:rPr>
        <w:t>ЦНСТ</w:t>
      </w:r>
    </w:p>
    <w:p w:rsidR="006E5A3D" w:rsidRPr="00D76FF1" w:rsidRDefault="006E5A3D" w:rsidP="006E5A3D">
      <w:pPr>
        <w:ind w:firstLine="360"/>
        <w:jc w:val="both"/>
        <w:rPr>
          <w:b/>
          <w:u w:val="single"/>
          <w:lang w:val="ru-RU"/>
        </w:rPr>
      </w:pPr>
      <w:r w:rsidRPr="00D76FF1">
        <w:rPr>
          <w:b/>
          <w:u w:val="single"/>
          <w:lang w:val="ru-RU"/>
        </w:rPr>
        <w:t>Техническа подготовка</w:t>
      </w:r>
      <w:r w:rsidR="00CC20BB" w:rsidRPr="00D76FF1">
        <w:rPr>
          <w:b/>
          <w:u w:val="single"/>
          <w:lang w:val="ru-RU"/>
        </w:rPr>
        <w:t>:</w:t>
      </w:r>
      <w:r w:rsidRPr="00D76FF1">
        <w:rPr>
          <w:b/>
          <w:u w:val="single"/>
          <w:lang w:val="ru-RU"/>
        </w:rPr>
        <w:t xml:space="preserve"> </w:t>
      </w:r>
    </w:p>
    <w:p w:rsidR="002E0DCA" w:rsidRPr="00D76FF1" w:rsidRDefault="002E0DCA" w:rsidP="00CC20BB">
      <w:pPr>
        <w:pStyle w:val="ListParagraph"/>
        <w:numPr>
          <w:ilvl w:val="0"/>
          <w:numId w:val="14"/>
        </w:numPr>
        <w:jc w:val="both"/>
      </w:pPr>
      <w:r w:rsidRPr="00D76FF1">
        <w:t>Изготвяне на сценарий, съдържащ дневен ред на събитието /програма/, който се съгласува с Ръководителя на проекта;</w:t>
      </w:r>
    </w:p>
    <w:p w:rsidR="002E0DCA" w:rsidRPr="00D76FF1" w:rsidRDefault="002E0DCA" w:rsidP="00CC20BB">
      <w:pPr>
        <w:pStyle w:val="ListParagraph"/>
        <w:numPr>
          <w:ilvl w:val="0"/>
          <w:numId w:val="14"/>
        </w:numPr>
        <w:jc w:val="both"/>
      </w:pPr>
      <w:r w:rsidRPr="00D76FF1">
        <w:t>Подреждане на масите и местата за сядане в двора на ЦНСТ;</w:t>
      </w:r>
    </w:p>
    <w:p w:rsidR="00FC386F" w:rsidRPr="00D76FF1" w:rsidRDefault="006E5A3D" w:rsidP="00CC20BB">
      <w:pPr>
        <w:pStyle w:val="ListParagraph"/>
        <w:numPr>
          <w:ilvl w:val="0"/>
          <w:numId w:val="14"/>
        </w:numPr>
        <w:jc w:val="both"/>
      </w:pPr>
      <w:r w:rsidRPr="00D76FF1">
        <w:t xml:space="preserve">осигуряване на микрофони и друга озвучителна и видео техника в случай на необходимост; </w:t>
      </w:r>
    </w:p>
    <w:p w:rsidR="006E5A3D" w:rsidRPr="00D76FF1" w:rsidRDefault="006E5A3D" w:rsidP="00CC20BB">
      <w:pPr>
        <w:pStyle w:val="ListParagraph"/>
        <w:numPr>
          <w:ilvl w:val="0"/>
          <w:numId w:val="14"/>
        </w:numPr>
        <w:jc w:val="both"/>
      </w:pPr>
      <w:r w:rsidRPr="00D76FF1">
        <w:t xml:space="preserve">Осигуряване на кетъринг за участниците, </w:t>
      </w:r>
      <w:r w:rsidR="002E0DCA" w:rsidRPr="00D76FF1">
        <w:t>включващ</w:t>
      </w:r>
      <w:r w:rsidRPr="00D76FF1">
        <w:t xml:space="preserve">: студени </w:t>
      </w:r>
      <w:r w:rsidR="002E0DCA" w:rsidRPr="00D76FF1">
        <w:t xml:space="preserve"> солени </w:t>
      </w:r>
      <w:r w:rsidRPr="00D76FF1">
        <w:t xml:space="preserve">хапки,  безалкохолни напитки  и минерална вода </w:t>
      </w:r>
      <w:r w:rsidR="002E0DCA" w:rsidRPr="00D76FF1">
        <w:t>(0,500 мл), сладкиши , бяло вино;</w:t>
      </w:r>
    </w:p>
    <w:p w:rsidR="006E5A3D" w:rsidRPr="00D76FF1" w:rsidRDefault="00EA7738" w:rsidP="00CC20BB">
      <w:pPr>
        <w:pStyle w:val="ListParagraph"/>
        <w:numPr>
          <w:ilvl w:val="0"/>
          <w:numId w:val="14"/>
        </w:numPr>
        <w:jc w:val="both"/>
      </w:pPr>
      <w:r w:rsidRPr="00D76FF1">
        <w:t>Разпространение на част от изготвените брошури с информация относно проекта, както и на рекламните тениски и шапки</w:t>
      </w:r>
      <w:r w:rsidR="002E0DCA" w:rsidRPr="00D76FF1">
        <w:t xml:space="preserve"> за участниците в събитието;</w:t>
      </w:r>
    </w:p>
    <w:p w:rsidR="006E5A3D" w:rsidRPr="00D76FF1" w:rsidRDefault="00145FB2" w:rsidP="00CC20BB">
      <w:pPr>
        <w:pStyle w:val="ListParagraph"/>
        <w:numPr>
          <w:ilvl w:val="0"/>
          <w:numId w:val="14"/>
        </w:numPr>
        <w:jc w:val="both"/>
      </w:pPr>
      <w:r w:rsidRPr="00D76FF1">
        <w:t>Медийно привличане</w:t>
      </w:r>
      <w:r w:rsidRPr="00D76FF1" w:rsidDel="005E045B">
        <w:t xml:space="preserve"> </w:t>
      </w:r>
      <w:r w:rsidRPr="00D76FF1">
        <w:t>и изготвяне на изявление за пресата, съобразено с мерките за осигуряване на информация и публичност на ОП”РЧР”;</w:t>
      </w:r>
    </w:p>
    <w:p w:rsidR="00EA7738" w:rsidRPr="00D76FF1" w:rsidRDefault="00CC20BB" w:rsidP="00CC20BB">
      <w:pPr>
        <w:pStyle w:val="ListParagraph"/>
        <w:numPr>
          <w:ilvl w:val="0"/>
          <w:numId w:val="14"/>
        </w:numPr>
        <w:jc w:val="both"/>
      </w:pPr>
      <w:r w:rsidRPr="00D76FF1">
        <w:lastRenderedPageBreak/>
        <w:t xml:space="preserve">Осигуряване на </w:t>
      </w:r>
      <w:r w:rsidR="00EA7738" w:rsidRPr="00D76FF1">
        <w:t xml:space="preserve"> фотозаснемане на събитието и предоставяне на снимки за архива на  проекта.</w:t>
      </w:r>
    </w:p>
    <w:p w:rsidR="000C1687" w:rsidRPr="00D76FF1" w:rsidRDefault="000C1687" w:rsidP="000C1687"/>
    <w:p w:rsidR="00D76FF1" w:rsidRPr="00D76FF1" w:rsidRDefault="000C1687" w:rsidP="000C1687">
      <w:pPr>
        <w:rPr>
          <w:b/>
          <w:u w:val="single"/>
        </w:rPr>
      </w:pPr>
      <w:r w:rsidRPr="00D76FF1">
        <w:rPr>
          <w:b/>
          <w:u w:val="single"/>
        </w:rPr>
        <w:t>V.  ФИНАНСИРАНЕ НА ПРОЕКТА</w:t>
      </w:r>
    </w:p>
    <w:p w:rsidR="000C1687" w:rsidRPr="00D76FF1" w:rsidRDefault="00E4755B" w:rsidP="00E4755B">
      <w:pPr>
        <w:jc w:val="both"/>
      </w:pPr>
      <w:r>
        <w:tab/>
      </w:r>
      <w:r w:rsidR="000C1687" w:rsidRPr="00D76FF1">
        <w:t>Финансирането на проекта се осъществява по Оперативна програма „Развитие на човешките ресурси”</w:t>
      </w:r>
      <w:r w:rsidR="00D76FF1" w:rsidRPr="00D76FF1">
        <w:t>, процедура за директно предоставяне на бе</w:t>
      </w:r>
      <w:r w:rsidR="005C58BA">
        <w:t>з</w:t>
      </w:r>
      <w:r w:rsidR="00D76FF1" w:rsidRPr="00D76FF1">
        <w:t xml:space="preserve">възмездна финансова помощ  „Да не изоставим нито едно дете „, Компонент 2: Разкриване на социални услуги в общността, Бюджетна линия </w:t>
      </w:r>
      <w:r w:rsidR="00D76FF1" w:rsidRPr="00D76FF1">
        <w:rPr>
          <w:b/>
          <w:lang w:val="en-US"/>
        </w:rPr>
        <w:t>BG</w:t>
      </w:r>
      <w:r w:rsidR="00D76FF1" w:rsidRPr="00D76FF1">
        <w:rPr>
          <w:b/>
          <w:lang w:val="ru-RU"/>
        </w:rPr>
        <w:t>051</w:t>
      </w:r>
      <w:r w:rsidR="00D76FF1" w:rsidRPr="00D76FF1">
        <w:rPr>
          <w:b/>
          <w:lang w:val="en-US"/>
        </w:rPr>
        <w:t>PO</w:t>
      </w:r>
      <w:r w:rsidR="00D76FF1" w:rsidRPr="00D76FF1">
        <w:rPr>
          <w:b/>
          <w:lang w:val="ru-RU"/>
        </w:rPr>
        <w:t>001-5.2.12.</w:t>
      </w:r>
    </w:p>
    <w:p w:rsidR="004F4DEA" w:rsidRPr="00D76FF1" w:rsidRDefault="004F4DEA" w:rsidP="00E4755B">
      <w:pPr>
        <w:jc w:val="both"/>
      </w:pPr>
    </w:p>
    <w:p w:rsidR="00D76FF1" w:rsidRPr="00D76FF1" w:rsidRDefault="00D76FF1" w:rsidP="00D76FF1">
      <w:pPr>
        <w:jc w:val="both"/>
        <w:rPr>
          <w:b/>
          <w:u w:val="single"/>
        </w:rPr>
      </w:pPr>
      <w:r w:rsidRPr="00D76FF1">
        <w:rPr>
          <w:b/>
          <w:u w:val="single"/>
          <w:lang w:val="en-US"/>
        </w:rPr>
        <w:t>V</w:t>
      </w:r>
      <w:r w:rsidRPr="00D76FF1">
        <w:rPr>
          <w:b/>
          <w:u w:val="single"/>
        </w:rPr>
        <w:t>І.  СТОЙНОСТ НА ДОГОВОРА</w:t>
      </w:r>
    </w:p>
    <w:p w:rsidR="00D76FF1" w:rsidRPr="00D612DF" w:rsidRDefault="00D76FF1" w:rsidP="00D81757">
      <w:pPr>
        <w:jc w:val="center"/>
      </w:pPr>
      <w:r w:rsidRPr="00D76FF1">
        <w:t xml:space="preserve">Общата крайна стойност на договора не може да надвишава </w:t>
      </w:r>
      <w:r w:rsidRPr="00D76FF1">
        <w:rPr>
          <w:b/>
          <w:bCs/>
        </w:rPr>
        <w:t xml:space="preserve">2 420 лв   </w:t>
      </w:r>
      <w:r w:rsidR="00D81757">
        <w:t>б</w:t>
      </w:r>
      <w:r w:rsidRPr="00D76FF1">
        <w:t>ез ДДС, като същевременно отделните дейности не могат да на</w:t>
      </w:r>
      <w:r w:rsidR="00D612DF">
        <w:t xml:space="preserve">двишават следните стойности без  </w:t>
      </w:r>
      <w:r w:rsidRPr="00D612DF">
        <w:t>ДДС:</w:t>
      </w:r>
    </w:p>
    <w:p w:rsidR="004F4DEA" w:rsidRPr="00975B70" w:rsidRDefault="00975B70" w:rsidP="000C1687">
      <w:pPr>
        <w:rPr>
          <w:b/>
        </w:rPr>
      </w:pPr>
      <w:r w:rsidRPr="00975B70">
        <w:rPr>
          <w:b/>
        </w:rPr>
        <w:t>Таблица №1</w:t>
      </w:r>
    </w:p>
    <w:tbl>
      <w:tblPr>
        <w:tblW w:w="9660" w:type="dxa"/>
        <w:jc w:val="center"/>
        <w:tblInd w:w="-1684" w:type="dxa"/>
        <w:tblCellMar>
          <w:left w:w="70" w:type="dxa"/>
          <w:right w:w="70" w:type="dxa"/>
        </w:tblCellMar>
        <w:tblLook w:val="04A0"/>
      </w:tblPr>
      <w:tblGrid>
        <w:gridCol w:w="871"/>
        <w:gridCol w:w="3153"/>
        <w:gridCol w:w="1471"/>
        <w:gridCol w:w="1360"/>
        <w:gridCol w:w="1470"/>
        <w:gridCol w:w="1335"/>
      </w:tblGrid>
      <w:tr w:rsidR="00871ECE" w:rsidRPr="00D76FF1" w:rsidTr="006741E5">
        <w:trPr>
          <w:trHeight w:val="7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  <w:bCs/>
              </w:rPr>
            </w:pPr>
            <w:r w:rsidRPr="00E4755B">
              <w:rPr>
                <w:b/>
                <w:bCs/>
              </w:rPr>
              <w:t>№ по ред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1ECE" w:rsidRPr="00D76FF1" w:rsidRDefault="00871ECE">
            <w:pPr>
              <w:jc w:val="center"/>
              <w:rPr>
                <w:b/>
                <w:bCs/>
              </w:rPr>
            </w:pPr>
            <w:r w:rsidRPr="00D76FF1">
              <w:rPr>
                <w:b/>
                <w:bCs/>
              </w:rPr>
              <w:t xml:space="preserve">Вид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1ECE" w:rsidRPr="00D76FF1" w:rsidRDefault="00871ECE">
            <w:pPr>
              <w:jc w:val="center"/>
              <w:rPr>
                <w:b/>
                <w:bCs/>
              </w:rPr>
            </w:pPr>
            <w:r w:rsidRPr="00D76FF1">
              <w:rPr>
                <w:b/>
                <w:bCs/>
              </w:rPr>
              <w:t>Единица мярка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1ECE" w:rsidRPr="00D76FF1" w:rsidRDefault="00871ECE">
            <w:pPr>
              <w:jc w:val="center"/>
              <w:rPr>
                <w:b/>
                <w:bCs/>
              </w:rPr>
            </w:pPr>
            <w:r w:rsidRPr="00D76FF1">
              <w:rPr>
                <w:b/>
                <w:bCs/>
              </w:rPr>
              <w:t>Брой единици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1ECE" w:rsidRPr="00D76FF1" w:rsidRDefault="00871ECE">
            <w:pPr>
              <w:jc w:val="center"/>
              <w:rPr>
                <w:b/>
                <w:bCs/>
              </w:rPr>
            </w:pPr>
            <w:r w:rsidRPr="00D76FF1">
              <w:rPr>
                <w:b/>
                <w:bCs/>
              </w:rPr>
              <w:t>**Единична цена (лева)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71ECE" w:rsidRPr="00D76FF1" w:rsidRDefault="00871ECE">
            <w:pPr>
              <w:jc w:val="center"/>
              <w:rPr>
                <w:b/>
                <w:bCs/>
              </w:rPr>
            </w:pPr>
            <w:r w:rsidRPr="00D76FF1">
              <w:rPr>
                <w:b/>
                <w:bCs/>
              </w:rPr>
              <w:t xml:space="preserve">Обща стойност (лева) </w:t>
            </w:r>
          </w:p>
        </w:tc>
      </w:tr>
      <w:tr w:rsidR="00871ECE" w:rsidRPr="00D76FF1" w:rsidTr="006741E5">
        <w:trPr>
          <w:trHeight w:val="109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  <w:bCs/>
              </w:rPr>
            </w:pPr>
            <w:r w:rsidRPr="00E4755B">
              <w:rPr>
                <w:b/>
                <w:bCs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>Пресконференция с материали за участниците /папка, химикал, тефтер/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150.00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300.00   </w:t>
            </w:r>
          </w:p>
        </w:tc>
      </w:tr>
      <w:tr w:rsidR="00871ECE" w:rsidRPr="00D76FF1" w:rsidTr="006741E5">
        <w:trPr>
          <w:trHeight w:val="64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</w:rPr>
            </w:pPr>
            <w:r w:rsidRPr="00E4755B">
              <w:rPr>
                <w:b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>Брошури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CE" w:rsidRPr="00D76FF1" w:rsidRDefault="00871ECE">
            <w:pPr>
              <w:jc w:val="center"/>
            </w:pPr>
            <w:r w:rsidRPr="00D76FF1"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1.50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300.00   </w:t>
            </w:r>
          </w:p>
        </w:tc>
      </w:tr>
      <w:tr w:rsidR="00871ECE" w:rsidRPr="00D76FF1" w:rsidTr="006741E5">
        <w:trPr>
          <w:trHeight w:val="5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</w:rPr>
            </w:pPr>
            <w:r w:rsidRPr="00E4755B">
              <w:rPr>
                <w:b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>Информационна табела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CE" w:rsidRPr="00D76FF1" w:rsidRDefault="00871ECE">
            <w:pPr>
              <w:jc w:val="center"/>
            </w:pPr>
            <w:r w:rsidRPr="00D76FF1"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300.00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300.00   </w:t>
            </w:r>
          </w:p>
        </w:tc>
      </w:tr>
      <w:tr w:rsidR="00871ECE" w:rsidRPr="00D76FF1" w:rsidTr="006741E5">
        <w:trPr>
          <w:trHeight w:val="5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</w:rPr>
            </w:pPr>
            <w:r w:rsidRPr="00E4755B">
              <w:rPr>
                <w:b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>Публикации в регионалната преса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CE" w:rsidRPr="00D76FF1" w:rsidRDefault="00871ECE">
            <w:pPr>
              <w:jc w:val="center"/>
            </w:pPr>
            <w:r w:rsidRPr="00D76FF1"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250.00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250.00   </w:t>
            </w:r>
          </w:p>
        </w:tc>
      </w:tr>
      <w:tr w:rsidR="00871ECE" w:rsidRPr="00D76FF1" w:rsidTr="006741E5">
        <w:trPr>
          <w:trHeight w:val="5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</w:rPr>
            </w:pPr>
            <w:r w:rsidRPr="00E4755B">
              <w:rPr>
                <w:b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>Публикации в местната преса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CE" w:rsidRPr="00D76FF1" w:rsidRDefault="00871ECE">
            <w:pPr>
              <w:jc w:val="center"/>
            </w:pPr>
            <w:r w:rsidRPr="00D76FF1"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100.00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200.00   </w:t>
            </w:r>
          </w:p>
        </w:tc>
      </w:tr>
      <w:tr w:rsidR="00871ECE" w:rsidRPr="00D76FF1" w:rsidTr="006741E5">
        <w:trPr>
          <w:trHeight w:val="5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</w:rPr>
            </w:pPr>
            <w:r w:rsidRPr="00E4755B">
              <w:rPr>
                <w:b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>Тениски(рекламен материал)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10.00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500.00</w:t>
            </w:r>
          </w:p>
        </w:tc>
      </w:tr>
      <w:tr w:rsidR="00871ECE" w:rsidRPr="00D76FF1" w:rsidTr="006741E5">
        <w:trPr>
          <w:trHeight w:val="5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</w:rPr>
            </w:pPr>
            <w:r w:rsidRPr="00E4755B">
              <w:rPr>
                <w:b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>Шапки (рекламен материал)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5.00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250.00</w:t>
            </w:r>
          </w:p>
        </w:tc>
      </w:tr>
      <w:tr w:rsidR="00871ECE" w:rsidRPr="00D76FF1" w:rsidTr="006741E5">
        <w:trPr>
          <w:trHeight w:val="78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E4755B" w:rsidRDefault="00871ECE">
            <w:pPr>
              <w:jc w:val="center"/>
              <w:rPr>
                <w:b/>
                <w:bCs/>
              </w:rPr>
            </w:pPr>
            <w:r w:rsidRPr="00E4755B">
              <w:rPr>
                <w:b/>
                <w:bCs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r w:rsidRPr="00D76FF1">
              <w:t xml:space="preserve">Официално откриване функционирането </w:t>
            </w:r>
            <w:r w:rsidR="00D612DF">
              <w:t xml:space="preserve">на </w:t>
            </w:r>
            <w:r w:rsidRPr="00D76FF1">
              <w:t>ЦНСТ/кетъринг</w:t>
            </w:r>
            <w:r w:rsidR="007633C2">
              <w:t>/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CE" w:rsidRPr="00D76FF1" w:rsidRDefault="00871ECE">
            <w:pPr>
              <w:jc w:val="center"/>
            </w:pPr>
            <w:r w:rsidRPr="00D76FF1"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320.00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CE" w:rsidRPr="00D76FF1" w:rsidRDefault="00871ECE">
            <w:pPr>
              <w:jc w:val="center"/>
            </w:pPr>
            <w:r w:rsidRPr="00D76FF1">
              <w:t xml:space="preserve">320.00   </w:t>
            </w:r>
          </w:p>
        </w:tc>
      </w:tr>
      <w:tr w:rsidR="006741E5" w:rsidRPr="00D76FF1" w:rsidTr="006741E5">
        <w:trPr>
          <w:trHeight w:val="780"/>
          <w:jc w:val="center"/>
        </w:trPr>
        <w:tc>
          <w:tcPr>
            <w:tcW w:w="6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Pr="00D76FF1" w:rsidRDefault="006741E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Pr="00774190" w:rsidRDefault="006741E5">
            <w:pPr>
              <w:jc w:val="center"/>
              <w:rPr>
                <w:b/>
              </w:rPr>
            </w:pPr>
            <w:r w:rsidRPr="00774190">
              <w:rPr>
                <w:b/>
              </w:rPr>
              <w:t>Общо</w:t>
            </w:r>
            <w:r>
              <w:rPr>
                <w:b/>
              </w:rPr>
              <w:t xml:space="preserve"> в лв. без ДДС</w:t>
            </w:r>
            <w:r w:rsidRPr="00774190">
              <w:rPr>
                <w:b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Pr="00D76FF1" w:rsidRDefault="006741E5" w:rsidP="00871ECE">
            <w:pPr>
              <w:jc w:val="center"/>
              <w:rPr>
                <w:b/>
                <w:bCs/>
              </w:rPr>
            </w:pPr>
            <w:r w:rsidRPr="00D76FF1">
              <w:rPr>
                <w:b/>
                <w:bCs/>
              </w:rPr>
              <w:t xml:space="preserve">2 420 лв   </w:t>
            </w:r>
          </w:p>
          <w:p w:rsidR="006741E5" w:rsidRPr="00D76FF1" w:rsidRDefault="006741E5">
            <w:pPr>
              <w:jc w:val="center"/>
            </w:pPr>
          </w:p>
        </w:tc>
      </w:tr>
      <w:tr w:rsidR="006741E5" w:rsidRPr="00D76FF1" w:rsidTr="006741E5">
        <w:trPr>
          <w:trHeight w:val="780"/>
          <w:jc w:val="center"/>
        </w:trPr>
        <w:tc>
          <w:tcPr>
            <w:tcW w:w="6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Pr="00D76FF1" w:rsidRDefault="006741E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Pr="00774190" w:rsidRDefault="006741E5">
            <w:pPr>
              <w:jc w:val="center"/>
              <w:rPr>
                <w:b/>
              </w:rPr>
            </w:pPr>
            <w:r>
              <w:rPr>
                <w:b/>
              </w:rPr>
              <w:t>20%ДДС: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Pr="00D76FF1" w:rsidRDefault="006741E5" w:rsidP="00871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 лв</w:t>
            </w:r>
          </w:p>
        </w:tc>
      </w:tr>
      <w:tr w:rsidR="006741E5" w:rsidRPr="00D76FF1" w:rsidTr="006741E5">
        <w:trPr>
          <w:trHeight w:val="780"/>
          <w:jc w:val="center"/>
        </w:trPr>
        <w:tc>
          <w:tcPr>
            <w:tcW w:w="6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Pr="00D76FF1" w:rsidRDefault="006741E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Default="006741E5">
            <w:pPr>
              <w:jc w:val="center"/>
              <w:rPr>
                <w:b/>
              </w:rPr>
            </w:pPr>
            <w:r>
              <w:rPr>
                <w:b/>
              </w:rPr>
              <w:t>Всичко в лв.с ДДС</w:t>
            </w:r>
            <w:r w:rsidR="00446419">
              <w:rPr>
                <w:b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E5" w:rsidRDefault="006741E5" w:rsidP="00871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2 904 лв</w:t>
            </w:r>
          </w:p>
        </w:tc>
      </w:tr>
    </w:tbl>
    <w:p w:rsidR="00EA7738" w:rsidRDefault="00EA7738" w:rsidP="00CC20BB">
      <w:pPr>
        <w:jc w:val="both"/>
      </w:pPr>
    </w:p>
    <w:p w:rsidR="008E43DE" w:rsidRDefault="008E43DE" w:rsidP="008E43DE">
      <w:pPr>
        <w:rPr>
          <w:b/>
        </w:rPr>
      </w:pPr>
    </w:p>
    <w:p w:rsidR="008E43DE" w:rsidRDefault="008E43DE" w:rsidP="008E43DE">
      <w:pPr>
        <w:rPr>
          <w:b/>
        </w:rPr>
      </w:pPr>
    </w:p>
    <w:p w:rsidR="008E43DE" w:rsidRDefault="008E43DE" w:rsidP="008E43DE">
      <w:pPr>
        <w:rPr>
          <w:b/>
        </w:rPr>
      </w:pPr>
    </w:p>
    <w:p w:rsidR="008E43DE" w:rsidRDefault="008E43DE" w:rsidP="008E43DE">
      <w:pPr>
        <w:rPr>
          <w:b/>
        </w:rPr>
      </w:pPr>
    </w:p>
    <w:p w:rsidR="008E43DE" w:rsidRDefault="008E43DE" w:rsidP="008E43DE">
      <w:pPr>
        <w:rPr>
          <w:b/>
        </w:rPr>
      </w:pPr>
    </w:p>
    <w:p w:rsidR="008E43DE" w:rsidRPr="007C1368" w:rsidRDefault="005B4CBC" w:rsidP="008E43DE">
      <w:pPr>
        <w:rPr>
          <w:b/>
        </w:rPr>
      </w:pPr>
      <w:r w:rsidRPr="004B342C">
        <w:rPr>
          <w:b/>
          <w:lang w:val="en-US"/>
        </w:rPr>
        <w:t>V</w:t>
      </w:r>
      <w:r w:rsidRPr="004B342C">
        <w:rPr>
          <w:b/>
        </w:rPr>
        <w:t>І</w:t>
      </w:r>
      <w:r w:rsidRPr="004B342C">
        <w:rPr>
          <w:b/>
          <w:lang w:val="en-US"/>
        </w:rPr>
        <w:t>I</w:t>
      </w:r>
      <w:r w:rsidR="004B342C">
        <w:rPr>
          <w:b/>
        </w:rPr>
        <w:t xml:space="preserve">. </w:t>
      </w:r>
      <w:r w:rsidR="008E43DE" w:rsidRPr="00BB6C94">
        <w:rPr>
          <w:rStyle w:val="81"/>
          <w:b/>
          <w:sz w:val="24"/>
          <w:szCs w:val="24"/>
        </w:rPr>
        <w:t>Срокът за изпълнение на поръчката</w:t>
      </w:r>
      <w:r w:rsidR="008E43DE" w:rsidRPr="00BB6C94">
        <w:rPr>
          <w:rStyle w:val="81"/>
          <w:sz w:val="24"/>
          <w:szCs w:val="24"/>
        </w:rPr>
        <w:t>- дого</w:t>
      </w:r>
      <w:r w:rsidR="008E43DE" w:rsidRPr="00BB6C94">
        <w:t>вор</w:t>
      </w:r>
      <w:r w:rsidR="008E43DE">
        <w:t>ът</w:t>
      </w:r>
      <w:r w:rsidR="008E43DE" w:rsidRPr="00BB6C94">
        <w:t xml:space="preserve"> влиза в сила, </w:t>
      </w:r>
      <w:r w:rsidR="008E43DE" w:rsidRPr="00BB6C94">
        <w:rPr>
          <w:lang w:val="be-BY"/>
        </w:rPr>
        <w:t xml:space="preserve">от датата на </w:t>
      </w:r>
      <w:r w:rsidR="008840F6">
        <w:rPr>
          <w:lang w:val="be-BY"/>
        </w:rPr>
        <w:t xml:space="preserve">подписването му от двете страни и е </w:t>
      </w:r>
      <w:r w:rsidR="008E43DE" w:rsidRPr="00BB6C94">
        <w:rPr>
          <w:lang w:val="be-BY"/>
        </w:rPr>
        <w:t xml:space="preserve"> със срок </w:t>
      </w:r>
      <w:r w:rsidR="008E43DE" w:rsidRPr="00667516">
        <w:rPr>
          <w:lang w:val="be-BY"/>
        </w:rPr>
        <w:t xml:space="preserve">до </w:t>
      </w:r>
      <w:r w:rsidR="008E43DE" w:rsidRPr="007C1368">
        <w:rPr>
          <w:lang w:val="be-BY"/>
        </w:rPr>
        <w:t>31.10.2015г</w:t>
      </w:r>
      <w:r w:rsidR="008E43DE" w:rsidRPr="007C1368">
        <w:rPr>
          <w:b/>
          <w:lang w:val="be-BY"/>
        </w:rPr>
        <w:t>.</w:t>
      </w:r>
      <w:r w:rsidR="008E43DE" w:rsidRPr="007C1368">
        <w:rPr>
          <w:lang w:val="be-BY"/>
        </w:rPr>
        <w:t xml:space="preserve"> </w:t>
      </w:r>
      <w:r w:rsidR="008E43DE" w:rsidRPr="00BB6C94">
        <w:rPr>
          <w:lang w:val="be-BY"/>
        </w:rPr>
        <w:t>или до изпълнение на в</w:t>
      </w:r>
      <w:r w:rsidR="008E43DE" w:rsidRPr="00BB6C94">
        <w:t>сички дейности по информация и публичност</w:t>
      </w:r>
      <w:r w:rsidR="008E43DE">
        <w:t>.</w:t>
      </w:r>
    </w:p>
    <w:p w:rsidR="005B4CBC" w:rsidRDefault="005B4CBC" w:rsidP="00CC20BB">
      <w:pPr>
        <w:jc w:val="both"/>
      </w:pPr>
    </w:p>
    <w:p w:rsidR="008E43DE" w:rsidRDefault="008E43DE" w:rsidP="00CC20BB">
      <w:pPr>
        <w:jc w:val="both"/>
      </w:pPr>
    </w:p>
    <w:p w:rsidR="00CA30EC" w:rsidRDefault="00CA30EC" w:rsidP="00CC20BB">
      <w:pPr>
        <w:jc w:val="both"/>
      </w:pPr>
      <w:r>
        <w:t>Изготвил:.....................................</w:t>
      </w:r>
    </w:p>
    <w:p w:rsidR="00CA30EC" w:rsidRPr="004B342C" w:rsidRDefault="00CA30EC" w:rsidP="00CC20BB">
      <w:pPr>
        <w:jc w:val="both"/>
      </w:pPr>
      <w:r>
        <w:t>/Р.Караиванова – координатор на проекта/</w:t>
      </w:r>
    </w:p>
    <w:sectPr w:rsidR="00CA30EC" w:rsidRPr="004B342C" w:rsidSect="00EF7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9D" w:rsidRDefault="0055619D" w:rsidP="001F3174">
      <w:r>
        <w:separator/>
      </w:r>
    </w:p>
  </w:endnote>
  <w:endnote w:type="continuationSeparator" w:id="1">
    <w:p w:rsidR="0055619D" w:rsidRDefault="0055619D" w:rsidP="001F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Default="005E4331" w:rsidP="001F3174">
    <w:pPr>
      <w:pStyle w:val="Footer"/>
      <w:ind w:right="72"/>
      <w:jc w:val="center"/>
      <w:rPr>
        <w:rFonts w:ascii="Monotype Corsiva" w:hAnsi="Monotype Corsiva"/>
        <w:b/>
      </w:rPr>
    </w:pPr>
    <w:r w:rsidRPr="005E4331">
      <w:rPr>
        <w:rFonts w:ascii="Monotype Corsiva" w:hAnsi="Monotype Corsiva"/>
        <w:b/>
      </w:rPr>
      <w:pict>
        <v:rect id="_x0000_i1025" style="width:0;height:1.5pt" o:hralign="center" o:hrstd="t" o:hr="t" fillcolor="#aca899" stroked="f"/>
      </w:pict>
    </w:r>
  </w:p>
  <w:p w:rsidR="001F3174" w:rsidRPr="001F3174" w:rsidRDefault="001F3174" w:rsidP="001F3174">
    <w:pPr>
      <w:pStyle w:val="Footer"/>
      <w:ind w:right="360"/>
      <w:jc w:val="center"/>
      <w:rPr>
        <w:b/>
        <w:i/>
        <w:sz w:val="16"/>
        <w:szCs w:val="16"/>
      </w:rPr>
    </w:pPr>
    <w:r w:rsidRPr="001F3174">
      <w:rPr>
        <w:b/>
        <w:i/>
        <w:sz w:val="16"/>
        <w:szCs w:val="16"/>
      </w:rPr>
      <w:t>Инвестира във вашето бъдеще!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9D" w:rsidRDefault="0055619D" w:rsidP="001F3174">
      <w:r>
        <w:separator/>
      </w:r>
    </w:p>
  </w:footnote>
  <w:footnote w:type="continuationSeparator" w:id="1">
    <w:p w:rsidR="0055619D" w:rsidRDefault="0055619D" w:rsidP="001F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Pr="001F3174" w:rsidRDefault="005E4453" w:rsidP="001F3174">
    <w:pPr>
      <w:pStyle w:val="Header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-64135</wp:posOffset>
          </wp:positionV>
          <wp:extent cx="861695" cy="627380"/>
          <wp:effectExtent l="19050" t="0" r="0" b="0"/>
          <wp:wrapNone/>
          <wp:docPr id="2" name="Картина 2" descr="ESF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BG_color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-495155</wp:posOffset>
          </wp:positionH>
          <wp:positionV relativeFrom="paragraph">
            <wp:posOffset>-130091</wp:posOffset>
          </wp:positionV>
          <wp:extent cx="796198" cy="627962"/>
          <wp:effectExtent l="19050" t="0" r="3902" b="0"/>
          <wp:wrapNone/>
          <wp:docPr id="1" name="Картина 1" descr="EU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_BG_color cropp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98" cy="62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b/>
        <w:bCs/>
        <w:sz w:val="16"/>
        <w:szCs w:val="16"/>
      </w:rPr>
      <w:t>ОБЩИНА СВИЛЕНГРАД</w:t>
    </w:r>
  </w:p>
  <w:p w:rsidR="001F3174" w:rsidRPr="001F3174" w:rsidRDefault="001F3174" w:rsidP="001F3174">
    <w:pPr>
      <w:pStyle w:val="Header"/>
      <w:jc w:val="center"/>
      <w:rPr>
        <w:sz w:val="16"/>
        <w:szCs w:val="16"/>
        <w:lang w:val="ru-RU"/>
      </w:rPr>
    </w:pPr>
    <w:r w:rsidRPr="001F3174">
      <w:rPr>
        <w:b/>
        <w:bCs/>
        <w:sz w:val="16"/>
        <w:szCs w:val="16"/>
        <w:lang w:val="en-US"/>
      </w:rPr>
      <w:t>BG</w:t>
    </w:r>
    <w:r w:rsidRPr="001F3174">
      <w:rPr>
        <w:b/>
        <w:bCs/>
        <w:sz w:val="16"/>
        <w:szCs w:val="16"/>
        <w:lang w:val="ru-RU"/>
      </w:rPr>
      <w:t>051</w:t>
    </w:r>
    <w:r w:rsidRPr="001F3174">
      <w:rPr>
        <w:b/>
        <w:bCs/>
        <w:sz w:val="16"/>
        <w:szCs w:val="16"/>
        <w:lang w:val="en-US"/>
      </w:rPr>
      <w:t>PO</w:t>
    </w:r>
    <w:r w:rsidR="008E1B40">
      <w:rPr>
        <w:b/>
        <w:bCs/>
        <w:sz w:val="16"/>
        <w:szCs w:val="16"/>
        <w:lang w:val="ru-RU"/>
      </w:rPr>
      <w:t>001-5.</w:t>
    </w:r>
    <w:r w:rsidR="008E1B40">
      <w:rPr>
        <w:b/>
        <w:bCs/>
        <w:sz w:val="16"/>
        <w:szCs w:val="16"/>
        <w:lang w:val="en-US"/>
      </w:rPr>
      <w:t>2</w:t>
    </w:r>
    <w:r w:rsidRPr="001F3174">
      <w:rPr>
        <w:b/>
        <w:bCs/>
        <w:sz w:val="16"/>
        <w:szCs w:val="16"/>
        <w:lang w:val="ru-RU"/>
      </w:rPr>
      <w:t>.12-0046-</w:t>
    </w:r>
    <w:r w:rsidRPr="001F3174">
      <w:rPr>
        <w:b/>
        <w:bCs/>
        <w:sz w:val="16"/>
        <w:szCs w:val="16"/>
        <w:lang w:val="en-US"/>
      </w:rPr>
      <w:t>C</w:t>
    </w:r>
    <w:r w:rsidRPr="001F3174">
      <w:rPr>
        <w:b/>
        <w:bCs/>
        <w:sz w:val="16"/>
        <w:szCs w:val="16"/>
        <w:lang w:val="ru-RU"/>
      </w:rPr>
      <w:t>0001</w:t>
    </w:r>
    <w:r w:rsidRPr="001F3174">
      <w:rPr>
        <w:sz w:val="16"/>
        <w:szCs w:val="16"/>
        <w:lang w:val="ru-RU"/>
      </w:rPr>
      <w:t xml:space="preserve"> </w:t>
    </w:r>
    <w:r w:rsidRPr="001F3174">
      <w:rPr>
        <w:b/>
        <w:bCs/>
        <w:sz w:val="16"/>
        <w:szCs w:val="16"/>
        <w:lang w:val="ru-RU"/>
      </w:rPr>
      <w:br/>
      <w:t>Проект “</w:t>
    </w:r>
    <w:r w:rsidRPr="001F3174">
      <w:rPr>
        <w:b/>
        <w:bCs/>
        <w:i/>
        <w:iCs/>
        <w:sz w:val="16"/>
        <w:szCs w:val="16"/>
        <w:lang w:val="ru-RU"/>
      </w:rPr>
      <w:t>Да дадем шанс на „различните”</w:t>
    </w:r>
    <w:r w:rsidRPr="001F3174">
      <w:rPr>
        <w:sz w:val="16"/>
        <w:szCs w:val="16"/>
        <w:lang w:val="ru-RU"/>
      </w:rPr>
      <w:t xml:space="preserve"> </w:t>
    </w:r>
    <w:r w:rsidRPr="001F3174">
      <w:rPr>
        <w:b/>
        <w:bCs/>
        <w:sz w:val="16"/>
        <w:szCs w:val="16"/>
        <w:lang w:val="ru-RU"/>
      </w:rPr>
      <w:br/>
    </w:r>
    <w:r w:rsidRPr="001F3174">
      <w:rPr>
        <w:b/>
        <w:bCs/>
        <w:i/>
        <w:iCs/>
        <w:sz w:val="16"/>
        <w:szCs w:val="16"/>
        <w:lang w:val="ru-RU"/>
      </w:rPr>
      <w:t>Проектът се осъществява с фин</w:t>
    </w:r>
    <w:r w:rsidR="00AC4FA7">
      <w:rPr>
        <w:b/>
        <w:bCs/>
        <w:i/>
        <w:iCs/>
        <w:sz w:val="16"/>
        <w:szCs w:val="16"/>
        <w:lang w:val="ru-RU"/>
      </w:rPr>
      <w:t xml:space="preserve">ансовата подкрепа на Оперативна </w:t>
    </w:r>
    <w:r w:rsidRPr="001F3174">
      <w:rPr>
        <w:b/>
        <w:bCs/>
        <w:i/>
        <w:iCs/>
        <w:sz w:val="16"/>
        <w:szCs w:val="16"/>
        <w:lang w:val="ru-RU"/>
      </w:rPr>
      <w:t>програма „Развитие на човешките ресурси”, съфинансирана от Европейския социален фонд на Европейския съюз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567"/>
    <w:multiLevelType w:val="hybridMultilevel"/>
    <w:tmpl w:val="6A2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BBB"/>
    <w:multiLevelType w:val="hybridMultilevel"/>
    <w:tmpl w:val="E5047D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1D15"/>
    <w:multiLevelType w:val="hybridMultilevel"/>
    <w:tmpl w:val="6576D6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A22B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52ED"/>
    <w:multiLevelType w:val="hybridMultilevel"/>
    <w:tmpl w:val="050C20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93A"/>
    <w:multiLevelType w:val="multilevel"/>
    <w:tmpl w:val="E0F832F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Arial" w:hint="default"/>
      </w:rPr>
    </w:lvl>
  </w:abstractNum>
  <w:abstractNum w:abstractNumId="5">
    <w:nsid w:val="27C13F69"/>
    <w:multiLevelType w:val="multilevel"/>
    <w:tmpl w:val="EC8E8980"/>
    <w:lvl w:ilvl="0">
      <w:start w:val="1"/>
      <w:numFmt w:val="decimal"/>
      <w:lvlText w:val="%1"/>
      <w:lvlJc w:val="left"/>
      <w:pPr>
        <w:ind w:left="465" w:hanging="465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u w:val="single"/>
      </w:rPr>
    </w:lvl>
  </w:abstractNum>
  <w:abstractNum w:abstractNumId="6">
    <w:nsid w:val="30DC3738"/>
    <w:multiLevelType w:val="hybridMultilevel"/>
    <w:tmpl w:val="52A2724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BF36E1"/>
    <w:multiLevelType w:val="hybridMultilevel"/>
    <w:tmpl w:val="103AC19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ED35FA"/>
    <w:multiLevelType w:val="hybridMultilevel"/>
    <w:tmpl w:val="0396E27E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A25A2B"/>
    <w:multiLevelType w:val="hybridMultilevel"/>
    <w:tmpl w:val="563829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0BD0"/>
    <w:multiLevelType w:val="hybridMultilevel"/>
    <w:tmpl w:val="CFC2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E0B4E"/>
    <w:multiLevelType w:val="hybridMultilevel"/>
    <w:tmpl w:val="BC2EB2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F5A19"/>
    <w:multiLevelType w:val="hybridMultilevel"/>
    <w:tmpl w:val="80C0E1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E2954"/>
    <w:multiLevelType w:val="hybridMultilevel"/>
    <w:tmpl w:val="854C1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4747F"/>
    <w:multiLevelType w:val="hybridMultilevel"/>
    <w:tmpl w:val="ED207A1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F3174"/>
    <w:rsid w:val="00000F61"/>
    <w:rsid w:val="00006803"/>
    <w:rsid w:val="00012924"/>
    <w:rsid w:val="00013F32"/>
    <w:rsid w:val="00053205"/>
    <w:rsid w:val="000966BC"/>
    <w:rsid w:val="000A44F4"/>
    <w:rsid w:val="000C1687"/>
    <w:rsid w:val="000D7B35"/>
    <w:rsid w:val="00107D10"/>
    <w:rsid w:val="00145FB2"/>
    <w:rsid w:val="00160CE0"/>
    <w:rsid w:val="00192FE6"/>
    <w:rsid w:val="001F3174"/>
    <w:rsid w:val="00243AAE"/>
    <w:rsid w:val="002E0DCA"/>
    <w:rsid w:val="003722B8"/>
    <w:rsid w:val="00377E1E"/>
    <w:rsid w:val="003B2D17"/>
    <w:rsid w:val="0042038D"/>
    <w:rsid w:val="00446419"/>
    <w:rsid w:val="004834FE"/>
    <w:rsid w:val="004B342C"/>
    <w:rsid w:val="004E7B60"/>
    <w:rsid w:val="004F4DEA"/>
    <w:rsid w:val="00504504"/>
    <w:rsid w:val="0055619D"/>
    <w:rsid w:val="00593356"/>
    <w:rsid w:val="005A1FDE"/>
    <w:rsid w:val="005B4CBC"/>
    <w:rsid w:val="005B7691"/>
    <w:rsid w:val="005C58BA"/>
    <w:rsid w:val="005D48D2"/>
    <w:rsid w:val="005E4331"/>
    <w:rsid w:val="005E4453"/>
    <w:rsid w:val="006477DF"/>
    <w:rsid w:val="006741E5"/>
    <w:rsid w:val="006B7CA9"/>
    <w:rsid w:val="006C38E4"/>
    <w:rsid w:val="006E5A3D"/>
    <w:rsid w:val="0071640E"/>
    <w:rsid w:val="007633C2"/>
    <w:rsid w:val="00774190"/>
    <w:rsid w:val="007A0F8D"/>
    <w:rsid w:val="007A7F08"/>
    <w:rsid w:val="008123D0"/>
    <w:rsid w:val="0084070E"/>
    <w:rsid w:val="00871ECE"/>
    <w:rsid w:val="008840F6"/>
    <w:rsid w:val="008E1B40"/>
    <w:rsid w:val="008E43DE"/>
    <w:rsid w:val="00975B70"/>
    <w:rsid w:val="00A15560"/>
    <w:rsid w:val="00A271EB"/>
    <w:rsid w:val="00AA4C41"/>
    <w:rsid w:val="00AB7DE5"/>
    <w:rsid w:val="00AC4FA7"/>
    <w:rsid w:val="00B10E4B"/>
    <w:rsid w:val="00B209A2"/>
    <w:rsid w:val="00BC1B0B"/>
    <w:rsid w:val="00BE6E36"/>
    <w:rsid w:val="00BF65D7"/>
    <w:rsid w:val="00CA30EC"/>
    <w:rsid w:val="00CC20BB"/>
    <w:rsid w:val="00CF01B8"/>
    <w:rsid w:val="00D30191"/>
    <w:rsid w:val="00D32D0A"/>
    <w:rsid w:val="00D612DF"/>
    <w:rsid w:val="00D76FF1"/>
    <w:rsid w:val="00D81757"/>
    <w:rsid w:val="00DE782C"/>
    <w:rsid w:val="00E137F5"/>
    <w:rsid w:val="00E4755B"/>
    <w:rsid w:val="00E54D3A"/>
    <w:rsid w:val="00EA7738"/>
    <w:rsid w:val="00EF7322"/>
    <w:rsid w:val="00F26A71"/>
    <w:rsid w:val="00F46D76"/>
    <w:rsid w:val="00F56ECE"/>
    <w:rsid w:val="00FC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174"/>
  </w:style>
  <w:style w:type="paragraph" w:styleId="Footer">
    <w:name w:val="footer"/>
    <w:basedOn w:val="Normal"/>
    <w:link w:val="FooterChar"/>
    <w:unhideWhenUsed/>
    <w:rsid w:val="001F31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3174"/>
  </w:style>
  <w:style w:type="paragraph" w:styleId="BalloonText">
    <w:name w:val="Balloon Text"/>
    <w:basedOn w:val="Normal"/>
    <w:link w:val="BalloonTextChar"/>
    <w:uiPriority w:val="99"/>
    <w:semiHidden/>
    <w:unhideWhenUsed/>
    <w:rsid w:val="001F3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33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3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3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styleId="Emphasis">
    <w:name w:val="Emphasis"/>
    <w:qFormat/>
    <w:rsid w:val="00593356"/>
    <w:rPr>
      <w:i/>
      <w:iCs/>
    </w:rPr>
  </w:style>
  <w:style w:type="paragraph" w:styleId="Title">
    <w:name w:val="Title"/>
    <w:basedOn w:val="Normal"/>
    <w:link w:val="TitleChar"/>
    <w:qFormat/>
    <w:rsid w:val="00593356"/>
    <w:pPr>
      <w:widowControl w:val="0"/>
      <w:tabs>
        <w:tab w:val="left" w:pos="-720"/>
      </w:tabs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593356"/>
    <w:rPr>
      <w:rFonts w:ascii="Times New Roman" w:eastAsia="Times New Roman" w:hAnsi="Times New Roman" w:cs="Times New Roman"/>
      <w:b/>
      <w:sz w:val="48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CF01B8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F01B8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Hyperlink">
    <w:name w:val="Hyperlink"/>
    <w:unhideWhenUsed/>
    <w:rsid w:val="00006803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B10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81">
    <w:name w:val="Основен текст81"/>
    <w:basedOn w:val="DefaultParagraphFont"/>
    <w:rsid w:val="008E43DE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BEA1-78EE-4A25-8F68-E1ADD3FF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mar_socialni</dc:creator>
  <cp:lastModifiedBy>user_rozalina</cp:lastModifiedBy>
  <cp:revision>38</cp:revision>
  <cp:lastPrinted>2015-08-11T11:49:00Z</cp:lastPrinted>
  <dcterms:created xsi:type="dcterms:W3CDTF">2015-08-06T06:41:00Z</dcterms:created>
  <dcterms:modified xsi:type="dcterms:W3CDTF">2015-08-12T10:33:00Z</dcterms:modified>
</cp:coreProperties>
</file>